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B635" w14:textId="77777777" w:rsidR="006A0148" w:rsidRDefault="006A0148" w:rsidP="006A0148">
      <w:pPr>
        <w:jc w:val="both"/>
      </w:pPr>
      <w:r>
        <w:fldChar w:fldCharType="begin"/>
      </w:r>
      <w:r>
        <w:instrText xml:space="preserve"> CREATEDATE \@ "d MMMM yyyy" \* MERGEFORMAT </w:instrText>
      </w:r>
      <w:r>
        <w:fldChar w:fldCharType="separate"/>
      </w:r>
      <w:r w:rsidR="001E159C">
        <w:rPr>
          <w:noProof/>
        </w:rPr>
        <w:t>29 November 2024</w:t>
      </w:r>
      <w:r>
        <w:fldChar w:fldCharType="end"/>
      </w:r>
    </w:p>
    <w:p w14:paraId="2D0CF1EE" w14:textId="77777777" w:rsidR="006A0148" w:rsidRDefault="006A0148" w:rsidP="006A0148"/>
    <w:p w14:paraId="64AA0981" w14:textId="77777777" w:rsidR="006A0148" w:rsidRPr="00356B33" w:rsidRDefault="00E11652" w:rsidP="006A0148">
      <w:pPr>
        <w:pStyle w:val="Heading4"/>
        <w:rPr>
          <w:sz w:val="28"/>
          <w:szCs w:val="28"/>
        </w:rPr>
      </w:pPr>
      <w:r>
        <w:rPr>
          <w:sz w:val="28"/>
          <w:szCs w:val="28"/>
        </w:rPr>
        <w:t xml:space="preserve">REFERRAL RESPONSE – DEVELOPMENT </w:t>
      </w:r>
      <w:r w:rsidR="00BB48A4">
        <w:rPr>
          <w:sz w:val="28"/>
          <w:szCs w:val="28"/>
        </w:rPr>
        <w:t>ENGINEERING</w:t>
      </w:r>
    </w:p>
    <w:p w14:paraId="6A3B9618" w14:textId="77777777" w:rsidR="006A0148" w:rsidRDefault="006A0148" w:rsidP="006A0148"/>
    <w:p w14:paraId="0AF9F6B5" w14:textId="77777777" w:rsidR="006A0148" w:rsidRDefault="006A0148" w:rsidP="006A0148"/>
    <w:tbl>
      <w:tblPr>
        <w:tblW w:w="0" w:type="auto"/>
        <w:tblLayout w:type="fixed"/>
        <w:tblLook w:val="0000" w:firstRow="0" w:lastRow="0" w:firstColumn="0" w:lastColumn="0" w:noHBand="0" w:noVBand="0"/>
      </w:tblPr>
      <w:tblGrid>
        <w:gridCol w:w="2235"/>
        <w:gridCol w:w="7007"/>
      </w:tblGrid>
      <w:tr w:rsidR="006A0148" w14:paraId="594D5705" w14:textId="77777777" w:rsidTr="003E0288">
        <w:tc>
          <w:tcPr>
            <w:tcW w:w="2235" w:type="dxa"/>
          </w:tcPr>
          <w:p w14:paraId="327A2504" w14:textId="77777777" w:rsidR="006A0148" w:rsidRDefault="006A0148" w:rsidP="003E0288">
            <w:pPr>
              <w:pStyle w:val="Heading3"/>
            </w:pPr>
            <w:r>
              <w:t>FILE NO:</w:t>
            </w:r>
          </w:p>
        </w:tc>
        <w:tc>
          <w:tcPr>
            <w:tcW w:w="7007" w:type="dxa"/>
          </w:tcPr>
          <w:p w14:paraId="12EAEB30" w14:textId="77777777" w:rsidR="006A0148" w:rsidRDefault="001E159C" w:rsidP="001B3B39">
            <w:r>
              <w:rPr>
                <w:b/>
              </w:rPr>
              <w:t>Development Applications</w:t>
            </w:r>
            <w:r w:rsidR="001B3B39" w:rsidRPr="001B3B39">
              <w:rPr>
                <w:b/>
              </w:rPr>
              <w:t>:</w:t>
            </w:r>
            <w:r w:rsidR="006A0148">
              <w:t xml:space="preserve"> </w:t>
            </w:r>
            <w:r>
              <w:t>376</w:t>
            </w:r>
            <w:r w:rsidR="006A0148">
              <w:t>/</w:t>
            </w:r>
            <w:r>
              <w:t>2024</w:t>
            </w:r>
            <w:r w:rsidR="006A0148">
              <w:t>/</w:t>
            </w:r>
            <w:r>
              <w:t>1</w:t>
            </w:r>
          </w:p>
        </w:tc>
      </w:tr>
      <w:tr w:rsidR="006A0148" w14:paraId="2CA042E1" w14:textId="77777777" w:rsidTr="003E0288">
        <w:tc>
          <w:tcPr>
            <w:tcW w:w="2235" w:type="dxa"/>
          </w:tcPr>
          <w:p w14:paraId="071038B5" w14:textId="77777777" w:rsidR="006A0148" w:rsidRDefault="006A0148" w:rsidP="003E0288">
            <w:pPr>
              <w:pStyle w:val="Heading3"/>
            </w:pPr>
          </w:p>
        </w:tc>
        <w:tc>
          <w:tcPr>
            <w:tcW w:w="7007" w:type="dxa"/>
          </w:tcPr>
          <w:p w14:paraId="145C1BB9" w14:textId="77777777" w:rsidR="006A0148" w:rsidRDefault="006A0148" w:rsidP="003E0288"/>
        </w:tc>
      </w:tr>
      <w:tr w:rsidR="006A0148" w14:paraId="05CA317D" w14:textId="77777777" w:rsidTr="003E0288">
        <w:tc>
          <w:tcPr>
            <w:tcW w:w="2235" w:type="dxa"/>
          </w:tcPr>
          <w:p w14:paraId="1B326DD5" w14:textId="77777777" w:rsidR="006A0148" w:rsidRDefault="006A0148" w:rsidP="003E0288">
            <w:pPr>
              <w:pStyle w:val="Heading3"/>
            </w:pPr>
            <w:r>
              <w:t>ADDRESS:</w:t>
            </w:r>
          </w:p>
        </w:tc>
        <w:tc>
          <w:tcPr>
            <w:tcW w:w="7007" w:type="dxa"/>
          </w:tcPr>
          <w:p w14:paraId="78AC51C7" w14:textId="77777777" w:rsidR="006A0148" w:rsidRDefault="001E159C" w:rsidP="003E0288">
            <w:r>
              <w:t>29-53 Victoria Road BELLEVUE HILL 2023</w:t>
            </w:r>
          </w:p>
        </w:tc>
      </w:tr>
      <w:tr w:rsidR="006A0148" w14:paraId="55AA1B2A" w14:textId="77777777" w:rsidTr="003E0288">
        <w:tc>
          <w:tcPr>
            <w:tcW w:w="2235" w:type="dxa"/>
          </w:tcPr>
          <w:p w14:paraId="38D934FE" w14:textId="77777777" w:rsidR="006A0148" w:rsidRDefault="006A0148" w:rsidP="003E0288">
            <w:pPr>
              <w:pStyle w:val="Heading3"/>
            </w:pPr>
          </w:p>
        </w:tc>
        <w:tc>
          <w:tcPr>
            <w:tcW w:w="7007" w:type="dxa"/>
          </w:tcPr>
          <w:p w14:paraId="7FD2D108" w14:textId="77777777" w:rsidR="006A0148" w:rsidRDefault="006A0148" w:rsidP="003E0288"/>
        </w:tc>
      </w:tr>
      <w:tr w:rsidR="006A0148" w14:paraId="474378A8" w14:textId="77777777" w:rsidTr="003E0288">
        <w:tc>
          <w:tcPr>
            <w:tcW w:w="2235" w:type="dxa"/>
          </w:tcPr>
          <w:p w14:paraId="79E0EC73" w14:textId="77777777" w:rsidR="006A0148" w:rsidRDefault="006A0148" w:rsidP="003E0288">
            <w:pPr>
              <w:pStyle w:val="Heading3"/>
            </w:pPr>
            <w:r>
              <w:t>PROPOSAL:</w:t>
            </w:r>
          </w:p>
        </w:tc>
        <w:tc>
          <w:tcPr>
            <w:tcW w:w="7007" w:type="dxa"/>
          </w:tcPr>
          <w:p w14:paraId="44DC01F2" w14:textId="77777777" w:rsidR="006A0148" w:rsidRDefault="001E159C" w:rsidP="003E0288">
            <w:r>
              <w:t>Demolition of the existing outdoor swimming pool of Scots College and construction of a new swimming pool and associated facilities including pool plant room, spectator seating and storage area.</w:t>
            </w:r>
          </w:p>
        </w:tc>
      </w:tr>
      <w:tr w:rsidR="006A0148" w14:paraId="4F1FA3B2" w14:textId="77777777" w:rsidTr="003E0288">
        <w:tc>
          <w:tcPr>
            <w:tcW w:w="2235" w:type="dxa"/>
          </w:tcPr>
          <w:p w14:paraId="02789369" w14:textId="77777777" w:rsidR="006A0148" w:rsidRDefault="006A0148" w:rsidP="003E0288">
            <w:pPr>
              <w:pStyle w:val="Heading3"/>
            </w:pPr>
          </w:p>
        </w:tc>
        <w:tc>
          <w:tcPr>
            <w:tcW w:w="7007" w:type="dxa"/>
          </w:tcPr>
          <w:p w14:paraId="66BBD678" w14:textId="77777777" w:rsidR="006A0148" w:rsidRDefault="006A0148" w:rsidP="003E0288"/>
        </w:tc>
      </w:tr>
      <w:tr w:rsidR="006A0148" w14:paraId="4F97CD34" w14:textId="77777777" w:rsidTr="003E0288">
        <w:tc>
          <w:tcPr>
            <w:tcW w:w="2235" w:type="dxa"/>
          </w:tcPr>
          <w:p w14:paraId="0BD7B5F0" w14:textId="77777777" w:rsidR="006A0148" w:rsidRDefault="006A0148" w:rsidP="003E0288">
            <w:pPr>
              <w:pStyle w:val="Heading3"/>
            </w:pPr>
            <w:r>
              <w:t>FROM:</w:t>
            </w:r>
          </w:p>
        </w:tc>
        <w:tc>
          <w:tcPr>
            <w:tcW w:w="7007" w:type="dxa"/>
          </w:tcPr>
          <w:p w14:paraId="6D6B7C98" w14:textId="77777777" w:rsidR="006A0148" w:rsidRDefault="001E159C" w:rsidP="003E0288">
            <w:r>
              <w:t>Ms S Lin</w:t>
            </w:r>
          </w:p>
        </w:tc>
      </w:tr>
      <w:tr w:rsidR="006A0148" w14:paraId="4196BBE1" w14:textId="77777777" w:rsidTr="003E0288">
        <w:tc>
          <w:tcPr>
            <w:tcW w:w="2235" w:type="dxa"/>
          </w:tcPr>
          <w:p w14:paraId="0DA812A5" w14:textId="77777777" w:rsidR="006A0148" w:rsidRDefault="006A0148" w:rsidP="003E0288">
            <w:pPr>
              <w:pStyle w:val="Heading3"/>
            </w:pPr>
          </w:p>
        </w:tc>
        <w:tc>
          <w:tcPr>
            <w:tcW w:w="7007" w:type="dxa"/>
          </w:tcPr>
          <w:p w14:paraId="03DFF3C0" w14:textId="77777777" w:rsidR="006A0148" w:rsidRDefault="006A0148" w:rsidP="003E0288"/>
        </w:tc>
      </w:tr>
      <w:tr w:rsidR="006A0148" w14:paraId="4CD020F9" w14:textId="77777777" w:rsidTr="003E0288">
        <w:tc>
          <w:tcPr>
            <w:tcW w:w="2235" w:type="dxa"/>
          </w:tcPr>
          <w:p w14:paraId="4EB28A3E" w14:textId="77777777" w:rsidR="006A0148" w:rsidRDefault="006A0148" w:rsidP="003E0288">
            <w:pPr>
              <w:pStyle w:val="Heading3"/>
            </w:pPr>
            <w:r>
              <w:t>TO:</w:t>
            </w:r>
          </w:p>
        </w:tc>
        <w:tc>
          <w:tcPr>
            <w:tcW w:w="7007" w:type="dxa"/>
          </w:tcPr>
          <w:p w14:paraId="326E4EC1" w14:textId="77777777" w:rsidR="006A0148" w:rsidRDefault="001E159C" w:rsidP="003E0288">
            <w:r>
              <w:t>Mr M D'Alessio</w:t>
            </w:r>
          </w:p>
        </w:tc>
      </w:tr>
    </w:tbl>
    <w:p w14:paraId="678DC8A5" w14:textId="77777777" w:rsidR="00356B33" w:rsidRDefault="00356B33" w:rsidP="007E6FAE">
      <w:pPr>
        <w:pBdr>
          <w:top w:val="single" w:sz="4" w:space="1" w:color="auto"/>
        </w:pBdr>
        <w:rPr>
          <w:b/>
        </w:rPr>
      </w:pPr>
    </w:p>
    <w:p w14:paraId="45575A20" w14:textId="77777777" w:rsidR="00BB48A4" w:rsidRPr="00B37FA2" w:rsidRDefault="00BB48A4" w:rsidP="00BB48A4">
      <w:pPr>
        <w:rPr>
          <w:rFonts w:cs="Arial"/>
          <w:szCs w:val="22"/>
        </w:rPr>
      </w:pPr>
    </w:p>
    <w:p w14:paraId="432964F4" w14:textId="77777777" w:rsidR="008A5124" w:rsidRDefault="008A5124" w:rsidP="008A5124">
      <w:pPr>
        <w:rPr>
          <w:rFonts w:cs="Arial"/>
          <w:szCs w:val="22"/>
        </w:rPr>
      </w:pPr>
    </w:p>
    <w:p w14:paraId="2612AAA0" w14:textId="77777777" w:rsidR="008A5124" w:rsidRDefault="008A5124" w:rsidP="008A5124">
      <w:pPr>
        <w:keepNext/>
        <w:numPr>
          <w:ilvl w:val="0"/>
          <w:numId w:val="14"/>
        </w:numPr>
        <w:ind w:left="426" w:hanging="426"/>
        <w:outlineLvl w:val="0"/>
        <w:rPr>
          <w:rFonts w:cs="Arial"/>
          <w:b/>
          <w:szCs w:val="22"/>
        </w:rPr>
      </w:pPr>
      <w:r>
        <w:rPr>
          <w:rFonts w:cs="Arial"/>
          <w:b/>
          <w:szCs w:val="22"/>
        </w:rPr>
        <w:t>ISSUES</w:t>
      </w:r>
    </w:p>
    <w:p w14:paraId="352888A1" w14:textId="77777777" w:rsidR="008A5124" w:rsidRDefault="008A5124" w:rsidP="008A5124">
      <w:pPr>
        <w:ind w:left="426" w:hanging="426"/>
        <w:rPr>
          <w:rFonts w:cs="Arial"/>
          <w:b/>
          <w:szCs w:val="22"/>
        </w:rPr>
      </w:pPr>
    </w:p>
    <w:p w14:paraId="6F0E4D6B" w14:textId="77777777" w:rsidR="008A5124" w:rsidRDefault="008A5124" w:rsidP="008A5124">
      <w:pPr>
        <w:numPr>
          <w:ilvl w:val="0"/>
          <w:numId w:val="15"/>
        </w:numPr>
        <w:ind w:left="426" w:hanging="426"/>
        <w:rPr>
          <w:rFonts w:cs="Arial"/>
          <w:szCs w:val="22"/>
        </w:rPr>
      </w:pPr>
      <w:r>
        <w:rPr>
          <w:rFonts w:cs="Arial"/>
          <w:szCs w:val="22"/>
        </w:rPr>
        <w:t>None</w:t>
      </w:r>
    </w:p>
    <w:p w14:paraId="12BD0646" w14:textId="77777777" w:rsidR="008A5124" w:rsidRDefault="008A5124" w:rsidP="008A5124">
      <w:pPr>
        <w:ind w:left="426" w:hanging="426"/>
        <w:rPr>
          <w:rFonts w:cs="Arial"/>
          <w:szCs w:val="22"/>
        </w:rPr>
      </w:pPr>
    </w:p>
    <w:p w14:paraId="78A65D67" w14:textId="77777777" w:rsidR="008A5124" w:rsidRDefault="008A5124" w:rsidP="008A5124">
      <w:pPr>
        <w:ind w:left="426" w:hanging="426"/>
        <w:rPr>
          <w:rFonts w:cs="Arial"/>
          <w:szCs w:val="22"/>
        </w:rPr>
      </w:pPr>
    </w:p>
    <w:p w14:paraId="215A3E8B" w14:textId="77777777" w:rsidR="008A5124" w:rsidRDefault="008A5124" w:rsidP="008A5124">
      <w:pPr>
        <w:keepNext/>
        <w:tabs>
          <w:tab w:val="num" w:pos="567"/>
        </w:tabs>
        <w:ind w:left="425" w:hanging="425"/>
        <w:outlineLvl w:val="0"/>
        <w:rPr>
          <w:rFonts w:cs="Arial"/>
          <w:b/>
          <w:kern w:val="28"/>
          <w:szCs w:val="22"/>
          <w:lang w:val="en-NZ"/>
        </w:rPr>
      </w:pPr>
      <w:r>
        <w:rPr>
          <w:rFonts w:cs="Arial"/>
          <w:b/>
          <w:kern w:val="28"/>
          <w:szCs w:val="22"/>
          <w:lang w:val="en-NZ"/>
        </w:rPr>
        <w:t>2.</w:t>
      </w:r>
      <w:r>
        <w:rPr>
          <w:rFonts w:cs="Arial"/>
          <w:b/>
          <w:kern w:val="28"/>
          <w:szCs w:val="22"/>
          <w:lang w:val="en-NZ"/>
        </w:rPr>
        <w:tab/>
        <w:t>DOCUMENTATION</w:t>
      </w:r>
    </w:p>
    <w:p w14:paraId="1E1E135E" w14:textId="77777777" w:rsidR="008A5124" w:rsidRDefault="008A5124" w:rsidP="008A5124">
      <w:pPr>
        <w:ind w:left="425" w:hanging="425"/>
        <w:rPr>
          <w:rFonts w:cs="Arial"/>
          <w:szCs w:val="22"/>
        </w:rPr>
      </w:pPr>
    </w:p>
    <w:p w14:paraId="02D9D1D2" w14:textId="77777777" w:rsidR="008A5124" w:rsidRDefault="008A5124" w:rsidP="008A5124">
      <w:pPr>
        <w:ind w:left="425" w:hanging="425"/>
        <w:rPr>
          <w:rFonts w:cs="Arial"/>
          <w:szCs w:val="22"/>
        </w:rPr>
      </w:pPr>
      <w:r>
        <w:rPr>
          <w:rFonts w:cs="Arial"/>
          <w:szCs w:val="22"/>
        </w:rPr>
        <w:t>I refer to the following documents received for this report:</w:t>
      </w:r>
    </w:p>
    <w:p w14:paraId="79532281" w14:textId="77777777" w:rsidR="008A5124" w:rsidRDefault="008A5124" w:rsidP="008A5124">
      <w:pPr>
        <w:ind w:left="425" w:hanging="425"/>
        <w:rPr>
          <w:rFonts w:cs="Arial"/>
          <w:szCs w:val="22"/>
        </w:rPr>
      </w:pPr>
    </w:p>
    <w:p w14:paraId="055F9812" w14:textId="77777777" w:rsidR="008A5124" w:rsidRDefault="008A5124" w:rsidP="008A5124">
      <w:pPr>
        <w:numPr>
          <w:ilvl w:val="0"/>
          <w:numId w:val="16"/>
        </w:numPr>
        <w:ind w:left="425" w:hanging="425"/>
        <w:rPr>
          <w:rFonts w:cs="Arial"/>
          <w:szCs w:val="22"/>
        </w:rPr>
      </w:pPr>
      <w:r>
        <w:rPr>
          <w:rFonts w:cs="Arial"/>
          <w:szCs w:val="22"/>
        </w:rPr>
        <w:t>Statement of Environment Effects, referenced P0052464, prepared by Urbis, dated 16/08/2024.</w:t>
      </w:r>
    </w:p>
    <w:p w14:paraId="3F598FA1" w14:textId="77777777" w:rsidR="008A5124" w:rsidRDefault="008A5124" w:rsidP="008A5124">
      <w:pPr>
        <w:numPr>
          <w:ilvl w:val="0"/>
          <w:numId w:val="16"/>
        </w:numPr>
        <w:ind w:left="425" w:hanging="425"/>
        <w:rPr>
          <w:rFonts w:cs="Arial"/>
          <w:szCs w:val="22"/>
        </w:rPr>
      </w:pPr>
      <w:r>
        <w:rPr>
          <w:rFonts w:cs="Arial"/>
          <w:szCs w:val="22"/>
        </w:rPr>
        <w:t xml:space="preserve">Architectural Plans, referenced 240039 Rev 2, prepared by TKD </w:t>
      </w:r>
      <w:proofErr w:type="spellStart"/>
      <w:r>
        <w:rPr>
          <w:rFonts w:cs="Arial"/>
          <w:szCs w:val="22"/>
        </w:rPr>
        <w:t>Arhictects</w:t>
      </w:r>
      <w:proofErr w:type="spellEnd"/>
      <w:r>
        <w:rPr>
          <w:rFonts w:cs="Arial"/>
          <w:szCs w:val="22"/>
        </w:rPr>
        <w:t>, dated 04/11/2024.</w:t>
      </w:r>
    </w:p>
    <w:p w14:paraId="69E7E9F4" w14:textId="77777777" w:rsidR="008A5124" w:rsidRDefault="008A5124" w:rsidP="008A5124">
      <w:pPr>
        <w:numPr>
          <w:ilvl w:val="0"/>
          <w:numId w:val="16"/>
        </w:numPr>
        <w:ind w:left="425" w:hanging="425"/>
        <w:rPr>
          <w:rFonts w:cs="Arial"/>
          <w:szCs w:val="22"/>
        </w:rPr>
      </w:pPr>
      <w:r>
        <w:rPr>
          <w:rFonts w:cs="Arial"/>
          <w:szCs w:val="22"/>
        </w:rPr>
        <w:t xml:space="preserve">Survey Plan, referenced 80523 Rev B, prepared by </w:t>
      </w:r>
      <w:proofErr w:type="spellStart"/>
      <w:r>
        <w:rPr>
          <w:rFonts w:cs="Arial"/>
          <w:szCs w:val="22"/>
        </w:rPr>
        <w:t>Rygate</w:t>
      </w:r>
      <w:proofErr w:type="spellEnd"/>
      <w:r>
        <w:rPr>
          <w:rFonts w:cs="Arial"/>
          <w:szCs w:val="22"/>
        </w:rPr>
        <w:t>, dated 15/07/2024.</w:t>
      </w:r>
    </w:p>
    <w:p w14:paraId="01072703" w14:textId="77777777" w:rsidR="008A5124" w:rsidRDefault="008A5124" w:rsidP="008A5124">
      <w:pPr>
        <w:numPr>
          <w:ilvl w:val="0"/>
          <w:numId w:val="16"/>
        </w:numPr>
        <w:ind w:left="425" w:hanging="425"/>
        <w:rPr>
          <w:rFonts w:cs="Arial"/>
          <w:szCs w:val="22"/>
        </w:rPr>
      </w:pPr>
      <w:r>
        <w:rPr>
          <w:rFonts w:cs="Arial"/>
          <w:szCs w:val="22"/>
        </w:rPr>
        <w:t>Stormwater Management Plan, referenced 241269 Rev B, prepared by TTW, dated 23/08/2024.</w:t>
      </w:r>
    </w:p>
    <w:p w14:paraId="0A704AC0" w14:textId="77777777" w:rsidR="008A5124" w:rsidRDefault="008A5124" w:rsidP="008A5124">
      <w:pPr>
        <w:numPr>
          <w:ilvl w:val="0"/>
          <w:numId w:val="16"/>
        </w:numPr>
        <w:ind w:left="425" w:hanging="425"/>
        <w:rPr>
          <w:rFonts w:cs="Arial"/>
          <w:szCs w:val="22"/>
        </w:rPr>
      </w:pPr>
      <w:r>
        <w:rPr>
          <w:rFonts w:cs="Arial"/>
          <w:szCs w:val="22"/>
        </w:rPr>
        <w:t xml:space="preserve">Geotechnical Report, referenced GS9279-1A, prepared by </w:t>
      </w:r>
      <w:proofErr w:type="spellStart"/>
      <w:r>
        <w:rPr>
          <w:rFonts w:cs="Arial"/>
          <w:szCs w:val="22"/>
        </w:rPr>
        <w:t>Aargus</w:t>
      </w:r>
      <w:proofErr w:type="spellEnd"/>
      <w:r>
        <w:rPr>
          <w:rFonts w:cs="Arial"/>
          <w:szCs w:val="22"/>
        </w:rPr>
        <w:t>, dated 24/06/2024.</w:t>
      </w:r>
    </w:p>
    <w:p w14:paraId="10F0651F" w14:textId="77777777" w:rsidR="008A5124" w:rsidRDefault="008A5124" w:rsidP="008A5124">
      <w:pPr>
        <w:numPr>
          <w:ilvl w:val="0"/>
          <w:numId w:val="16"/>
        </w:numPr>
        <w:ind w:left="425" w:hanging="425"/>
        <w:rPr>
          <w:rFonts w:cs="Arial"/>
          <w:szCs w:val="22"/>
        </w:rPr>
      </w:pPr>
      <w:r>
        <w:rPr>
          <w:rFonts w:cs="Arial"/>
          <w:szCs w:val="22"/>
        </w:rPr>
        <w:t>Construction Methodology Report, referenced ST242620-00-ST-RP01 Rev 2, prepared by Northrop, dated 29/10/2024.</w:t>
      </w:r>
    </w:p>
    <w:p w14:paraId="71640C2C" w14:textId="77777777" w:rsidR="008A5124" w:rsidRDefault="008A5124" w:rsidP="008A5124">
      <w:pPr>
        <w:numPr>
          <w:ilvl w:val="0"/>
          <w:numId w:val="16"/>
        </w:numPr>
        <w:ind w:left="425" w:hanging="425"/>
        <w:rPr>
          <w:rFonts w:cs="Arial"/>
          <w:szCs w:val="22"/>
        </w:rPr>
      </w:pPr>
      <w:r>
        <w:rPr>
          <w:rFonts w:cs="Arial"/>
          <w:szCs w:val="22"/>
        </w:rPr>
        <w:t>Traffic Impact Assessment, referenced 2444, prepared by JMT Consulting, dated 20/08/2024.</w:t>
      </w:r>
    </w:p>
    <w:p w14:paraId="2633D521" w14:textId="77777777" w:rsidR="008A5124" w:rsidRDefault="008A5124" w:rsidP="008A5124">
      <w:pPr>
        <w:ind w:left="426" w:hanging="426"/>
        <w:rPr>
          <w:rFonts w:cs="Arial"/>
          <w:szCs w:val="22"/>
        </w:rPr>
      </w:pPr>
    </w:p>
    <w:p w14:paraId="2D842CD4" w14:textId="77777777" w:rsidR="008A5124" w:rsidRDefault="008A5124" w:rsidP="008A5124">
      <w:pPr>
        <w:ind w:left="426" w:hanging="426"/>
        <w:rPr>
          <w:rFonts w:cs="Arial"/>
          <w:szCs w:val="22"/>
        </w:rPr>
      </w:pPr>
    </w:p>
    <w:p w14:paraId="42B892B0" w14:textId="77777777" w:rsidR="008A5124" w:rsidRDefault="008A5124" w:rsidP="008A5124">
      <w:pPr>
        <w:ind w:left="426" w:hanging="426"/>
        <w:rPr>
          <w:rFonts w:cs="Arial"/>
          <w:b/>
          <w:szCs w:val="22"/>
        </w:rPr>
      </w:pPr>
      <w:r>
        <w:rPr>
          <w:rFonts w:cs="Arial"/>
          <w:b/>
          <w:szCs w:val="22"/>
        </w:rPr>
        <w:t>3.</w:t>
      </w:r>
      <w:r>
        <w:rPr>
          <w:rFonts w:cs="Arial"/>
          <w:b/>
          <w:szCs w:val="22"/>
        </w:rPr>
        <w:tab/>
        <w:t>ASSESSMENT</w:t>
      </w:r>
    </w:p>
    <w:p w14:paraId="3DE04354" w14:textId="77777777" w:rsidR="008A5124" w:rsidRDefault="008A5124" w:rsidP="008A5124">
      <w:pPr>
        <w:ind w:left="426" w:hanging="426"/>
        <w:rPr>
          <w:rFonts w:cs="Arial"/>
          <w:szCs w:val="22"/>
        </w:rPr>
      </w:pPr>
    </w:p>
    <w:p w14:paraId="5F83BBBD" w14:textId="77777777" w:rsidR="008A5124" w:rsidRDefault="008A5124" w:rsidP="008A5124">
      <w:pPr>
        <w:rPr>
          <w:rFonts w:cs="Arial"/>
          <w:b/>
          <w:szCs w:val="22"/>
        </w:rPr>
      </w:pPr>
      <w:r>
        <w:rPr>
          <w:rFonts w:cs="Arial"/>
          <w:szCs w:val="22"/>
        </w:rPr>
        <w:t xml:space="preserve">Comments have been prepared on the following. </w:t>
      </w:r>
      <w:r>
        <w:rPr>
          <w:rFonts w:cs="Arial"/>
          <w:b/>
          <w:szCs w:val="22"/>
        </w:rPr>
        <w:t xml:space="preserve">Where Approval is recommended, Conditions of Consent follow at the end of the comments. </w:t>
      </w:r>
    </w:p>
    <w:p w14:paraId="5BC633C6" w14:textId="77777777" w:rsidR="008A5124" w:rsidRDefault="008A5124" w:rsidP="008A5124">
      <w:pPr>
        <w:rPr>
          <w:rFonts w:cs="Arial"/>
          <w:b/>
          <w:kern w:val="28"/>
          <w:szCs w:val="22"/>
          <w:lang w:val="en-US"/>
        </w:rPr>
      </w:pPr>
    </w:p>
    <w:p w14:paraId="5DBD2545" w14:textId="77777777" w:rsidR="008A5124" w:rsidRDefault="008A5124" w:rsidP="008A5124">
      <w:pPr>
        <w:ind w:left="426" w:hanging="426"/>
        <w:rPr>
          <w:rFonts w:cs="Arial"/>
          <w:b/>
          <w:kern w:val="28"/>
          <w:szCs w:val="22"/>
          <w:lang w:val="en-US"/>
        </w:rPr>
      </w:pPr>
      <w:r>
        <w:rPr>
          <w:rFonts w:cs="Arial"/>
          <w:b/>
          <w:kern w:val="28"/>
          <w:szCs w:val="22"/>
          <w:lang w:val="en-US"/>
        </w:rPr>
        <w:t>a.</w:t>
      </w:r>
      <w:r>
        <w:rPr>
          <w:rFonts w:cs="Arial"/>
          <w:b/>
          <w:kern w:val="28"/>
          <w:szCs w:val="22"/>
          <w:lang w:val="en-US"/>
        </w:rPr>
        <w:tab/>
        <w:t>Site Drainage comments</w:t>
      </w:r>
    </w:p>
    <w:p w14:paraId="3C4BA8F3" w14:textId="77777777" w:rsidR="008A5124" w:rsidRDefault="008A5124" w:rsidP="008A5124">
      <w:pPr>
        <w:rPr>
          <w:rFonts w:cs="Arial"/>
          <w:kern w:val="28"/>
          <w:szCs w:val="22"/>
          <w:lang w:val="en-US"/>
        </w:rPr>
      </w:pPr>
    </w:p>
    <w:p w14:paraId="3D9D46CC" w14:textId="77777777" w:rsidR="008A5124" w:rsidRDefault="008A5124" w:rsidP="008A5124">
      <w:pPr>
        <w:rPr>
          <w:rFonts w:cs="Arial"/>
          <w:i/>
          <w:kern w:val="28"/>
          <w:szCs w:val="22"/>
          <w:lang w:val="en-US"/>
        </w:rPr>
      </w:pPr>
      <w:r>
        <w:rPr>
          <w:rFonts w:cs="Arial"/>
          <w:i/>
          <w:kern w:val="28"/>
          <w:szCs w:val="22"/>
          <w:lang w:val="en-US"/>
        </w:rPr>
        <w:t xml:space="preserve">The submitted concept stormwater plans are considered satisfactory in principle subject to refinements at CC stage. OSD system and stormwater treatment system have been proposed in accordance with Chapter E2.2.3 and Chapter E2.2.4 of Council’s DCP. Stormwater runoff from the proposed development area will be directed to the proposed OSD system and discharged via the existing on-site stormwater system. </w:t>
      </w:r>
    </w:p>
    <w:p w14:paraId="55B1D5C0" w14:textId="77777777" w:rsidR="008A5124" w:rsidRDefault="008A5124" w:rsidP="008A5124">
      <w:pPr>
        <w:rPr>
          <w:rFonts w:cs="Arial"/>
          <w:i/>
          <w:iCs/>
          <w:kern w:val="28"/>
          <w:szCs w:val="22"/>
          <w:lang w:val="en-US"/>
        </w:rPr>
      </w:pPr>
    </w:p>
    <w:p w14:paraId="22621832" w14:textId="77777777" w:rsidR="008A5124" w:rsidRDefault="008A5124" w:rsidP="008A5124">
      <w:pPr>
        <w:rPr>
          <w:rFonts w:cs="Arial"/>
          <w:i/>
          <w:iCs/>
          <w:kern w:val="28"/>
          <w:szCs w:val="22"/>
        </w:rPr>
      </w:pPr>
      <w:r>
        <w:rPr>
          <w:rFonts w:cs="Arial"/>
          <w:i/>
          <w:iCs/>
          <w:kern w:val="28"/>
          <w:szCs w:val="22"/>
          <w:lang w:val="en-US"/>
        </w:rPr>
        <w:lastRenderedPageBreak/>
        <w:t xml:space="preserve">Council’s </w:t>
      </w:r>
      <w:r>
        <w:rPr>
          <w:rFonts w:cs="Arial"/>
          <w:i/>
          <w:iCs/>
          <w:kern w:val="28"/>
          <w:szCs w:val="22"/>
        </w:rPr>
        <w:t xml:space="preserve">Infrastructure and Sustainability </w:t>
      </w:r>
      <w:r>
        <w:rPr>
          <w:rFonts w:cs="Arial"/>
          <w:i/>
          <w:iCs/>
          <w:kern w:val="28"/>
          <w:szCs w:val="22"/>
          <w:lang w:val="en-US"/>
        </w:rPr>
        <w:t>Division is satisfied that adequate provision could be made for the disposal of stormwater from the land it is proposed to develop</w:t>
      </w:r>
      <w:r>
        <w:rPr>
          <w:rFonts w:cs="Arial"/>
          <w:i/>
          <w:iCs/>
          <w:kern w:val="28"/>
          <w:szCs w:val="22"/>
        </w:rPr>
        <w:t xml:space="preserve"> and complies with Chapter E2 “Stormwater and Flood Risk Management” DCP.</w:t>
      </w:r>
    </w:p>
    <w:p w14:paraId="2846E9CB" w14:textId="77777777" w:rsidR="008A5124" w:rsidRDefault="008A5124" w:rsidP="008A5124">
      <w:pPr>
        <w:rPr>
          <w:rFonts w:cs="Arial"/>
          <w:b/>
          <w:kern w:val="28"/>
          <w:szCs w:val="22"/>
          <w:lang w:val="en-US"/>
        </w:rPr>
      </w:pPr>
    </w:p>
    <w:p w14:paraId="4383C9FE" w14:textId="77777777" w:rsidR="008A5124" w:rsidRDefault="008A5124" w:rsidP="008A5124">
      <w:pPr>
        <w:ind w:left="426" w:hanging="426"/>
        <w:rPr>
          <w:rFonts w:cs="Arial"/>
          <w:b/>
          <w:kern w:val="28"/>
          <w:szCs w:val="22"/>
          <w:lang w:val="en-US"/>
        </w:rPr>
      </w:pPr>
      <w:r>
        <w:rPr>
          <w:rFonts w:cs="Arial"/>
          <w:b/>
          <w:kern w:val="28"/>
          <w:szCs w:val="22"/>
          <w:lang w:val="en-US"/>
        </w:rPr>
        <w:t>b.</w:t>
      </w:r>
      <w:r>
        <w:rPr>
          <w:rFonts w:cs="Arial"/>
          <w:b/>
          <w:kern w:val="28"/>
          <w:szCs w:val="22"/>
          <w:lang w:val="en-US"/>
        </w:rPr>
        <w:tab/>
        <w:t>Flooding &amp; Overland Flow comments</w:t>
      </w:r>
    </w:p>
    <w:p w14:paraId="31E8E66C" w14:textId="77777777" w:rsidR="008A5124" w:rsidRDefault="008A5124" w:rsidP="008A5124">
      <w:pPr>
        <w:rPr>
          <w:rFonts w:cs="Arial"/>
          <w:b/>
          <w:kern w:val="28"/>
          <w:szCs w:val="22"/>
          <w:lang w:val="en-US"/>
        </w:rPr>
      </w:pPr>
    </w:p>
    <w:p w14:paraId="4EDC8C35" w14:textId="77777777" w:rsidR="008A5124" w:rsidRDefault="008A5124" w:rsidP="008A5124">
      <w:pPr>
        <w:rPr>
          <w:i/>
          <w:lang w:val="en-US"/>
        </w:rPr>
      </w:pPr>
      <w:r>
        <w:rPr>
          <w:i/>
          <w:lang w:val="en-US"/>
        </w:rPr>
        <w:t xml:space="preserve">Council’s Drainage Engineer has determined that the proposal is satisfactory with no condition recommended. </w:t>
      </w:r>
    </w:p>
    <w:p w14:paraId="7DFBB853" w14:textId="77777777" w:rsidR="008A5124" w:rsidRDefault="008A5124" w:rsidP="008A5124">
      <w:pPr>
        <w:rPr>
          <w:rFonts w:cs="Arial"/>
          <w:b/>
          <w:kern w:val="28"/>
          <w:szCs w:val="22"/>
          <w:lang w:val="en-US"/>
        </w:rPr>
      </w:pPr>
    </w:p>
    <w:p w14:paraId="3CDB37A5" w14:textId="77777777" w:rsidR="008A5124" w:rsidRDefault="008A5124" w:rsidP="008A5124">
      <w:pPr>
        <w:ind w:left="426" w:hanging="426"/>
        <w:rPr>
          <w:rFonts w:cs="Arial"/>
          <w:b/>
          <w:kern w:val="28"/>
          <w:szCs w:val="22"/>
          <w:lang w:val="en-US"/>
        </w:rPr>
      </w:pPr>
      <w:r>
        <w:rPr>
          <w:rFonts w:cs="Arial"/>
          <w:b/>
          <w:kern w:val="28"/>
          <w:szCs w:val="22"/>
          <w:lang w:val="en-US"/>
        </w:rPr>
        <w:t>c.</w:t>
      </w:r>
      <w:r>
        <w:rPr>
          <w:rFonts w:cs="Arial"/>
          <w:b/>
          <w:kern w:val="28"/>
          <w:szCs w:val="22"/>
          <w:lang w:val="en-US"/>
        </w:rPr>
        <w:tab/>
        <w:t>Impacts on Council Infrastructure comments</w:t>
      </w:r>
    </w:p>
    <w:p w14:paraId="40F29992" w14:textId="77777777" w:rsidR="008A5124" w:rsidRDefault="008A5124" w:rsidP="008A5124">
      <w:pPr>
        <w:rPr>
          <w:rFonts w:cs="Arial"/>
          <w:b/>
          <w:kern w:val="28"/>
          <w:szCs w:val="22"/>
          <w:lang w:val="en-US"/>
        </w:rPr>
      </w:pPr>
    </w:p>
    <w:p w14:paraId="35FA4DB5" w14:textId="77777777" w:rsidR="008A5124" w:rsidRDefault="008A5124" w:rsidP="008A5124">
      <w:pPr>
        <w:rPr>
          <w:rFonts w:cs="Arial"/>
          <w:i/>
          <w:szCs w:val="22"/>
        </w:rPr>
      </w:pPr>
      <w:r>
        <w:rPr>
          <w:rFonts w:cs="Arial"/>
          <w:i/>
          <w:szCs w:val="22"/>
        </w:rPr>
        <w:t xml:space="preserve">There is no works proposed on Council’s property. </w:t>
      </w:r>
    </w:p>
    <w:p w14:paraId="5E83E029" w14:textId="77777777" w:rsidR="008A5124" w:rsidRDefault="008A5124" w:rsidP="008A5124">
      <w:pPr>
        <w:rPr>
          <w:rFonts w:cs="Arial"/>
          <w:b/>
          <w:kern w:val="28"/>
          <w:szCs w:val="22"/>
          <w:lang w:val="en-US"/>
        </w:rPr>
      </w:pPr>
    </w:p>
    <w:p w14:paraId="043B62B5" w14:textId="77777777" w:rsidR="008A5124" w:rsidRDefault="008A5124" w:rsidP="008A5124">
      <w:pPr>
        <w:ind w:left="426" w:hanging="426"/>
        <w:rPr>
          <w:rFonts w:cs="Arial"/>
          <w:b/>
          <w:kern w:val="28"/>
          <w:szCs w:val="22"/>
          <w:lang w:val="en-US"/>
        </w:rPr>
      </w:pPr>
      <w:r>
        <w:rPr>
          <w:rFonts w:cs="Arial"/>
          <w:b/>
          <w:kern w:val="28"/>
          <w:szCs w:val="22"/>
          <w:lang w:val="en-US"/>
        </w:rPr>
        <w:t>d.</w:t>
      </w:r>
      <w:r>
        <w:rPr>
          <w:rFonts w:cs="Arial"/>
          <w:b/>
          <w:kern w:val="28"/>
          <w:szCs w:val="22"/>
          <w:lang w:val="en-US"/>
        </w:rPr>
        <w:tab/>
        <w:t>Traffic comments</w:t>
      </w:r>
    </w:p>
    <w:p w14:paraId="75467D1D" w14:textId="77777777" w:rsidR="008A5124" w:rsidRDefault="008A5124" w:rsidP="008A5124">
      <w:pPr>
        <w:rPr>
          <w:rFonts w:cs="Arial"/>
          <w:b/>
          <w:kern w:val="28"/>
          <w:szCs w:val="22"/>
          <w:lang w:val="en-US"/>
        </w:rPr>
      </w:pPr>
    </w:p>
    <w:p w14:paraId="2C3AA6B1" w14:textId="77777777" w:rsidR="008A5124" w:rsidRDefault="008A5124" w:rsidP="008A5124">
      <w:pPr>
        <w:rPr>
          <w:rFonts w:cs="Arial"/>
          <w:i/>
          <w:kern w:val="28"/>
          <w:szCs w:val="22"/>
          <w:lang w:val="en-US"/>
        </w:rPr>
      </w:pPr>
      <w:r>
        <w:rPr>
          <w:rFonts w:cs="Arial"/>
          <w:i/>
          <w:kern w:val="28"/>
          <w:szCs w:val="22"/>
          <w:lang w:val="en-US"/>
        </w:rPr>
        <w:t xml:space="preserve">Not relevant </w:t>
      </w:r>
    </w:p>
    <w:p w14:paraId="6119902B" w14:textId="77777777" w:rsidR="008A5124" w:rsidRDefault="008A5124" w:rsidP="008A5124">
      <w:pPr>
        <w:rPr>
          <w:rFonts w:cs="Arial"/>
          <w:i/>
          <w:kern w:val="28"/>
          <w:szCs w:val="22"/>
          <w:lang w:val="en-US"/>
        </w:rPr>
      </w:pPr>
    </w:p>
    <w:p w14:paraId="2CBCA07B" w14:textId="77777777" w:rsidR="008A5124" w:rsidRDefault="008A5124" w:rsidP="008A5124">
      <w:pPr>
        <w:ind w:left="426" w:hanging="426"/>
        <w:rPr>
          <w:rFonts w:cs="Arial"/>
          <w:b/>
          <w:kern w:val="28"/>
          <w:szCs w:val="22"/>
          <w:lang w:val="en-US"/>
        </w:rPr>
      </w:pPr>
      <w:r>
        <w:rPr>
          <w:rFonts w:cs="Arial"/>
          <w:b/>
          <w:kern w:val="28"/>
          <w:szCs w:val="22"/>
          <w:lang w:val="en-US"/>
        </w:rPr>
        <w:t>e.</w:t>
      </w:r>
      <w:r>
        <w:rPr>
          <w:rFonts w:cs="Arial"/>
          <w:b/>
          <w:kern w:val="28"/>
          <w:szCs w:val="22"/>
          <w:lang w:val="en-US"/>
        </w:rPr>
        <w:tab/>
        <w:t>Vehicle Access &amp; Accommodation comments</w:t>
      </w:r>
    </w:p>
    <w:p w14:paraId="5B6566DF" w14:textId="77777777" w:rsidR="008A5124" w:rsidRDefault="008A5124" w:rsidP="008A5124">
      <w:pPr>
        <w:rPr>
          <w:rFonts w:cs="Arial"/>
          <w:i/>
          <w:kern w:val="28"/>
          <w:szCs w:val="22"/>
          <w:lang w:val="en-US"/>
        </w:rPr>
      </w:pPr>
    </w:p>
    <w:p w14:paraId="5C287132" w14:textId="77777777" w:rsidR="008A5124" w:rsidRDefault="008A5124" w:rsidP="008A5124">
      <w:pPr>
        <w:tabs>
          <w:tab w:val="left" w:pos="567"/>
        </w:tabs>
        <w:autoSpaceDE w:val="0"/>
        <w:autoSpaceDN w:val="0"/>
        <w:adjustRightInd w:val="0"/>
        <w:rPr>
          <w:rFonts w:cs="Arial"/>
          <w:i/>
          <w:iCs/>
          <w:szCs w:val="22"/>
          <w:lang w:eastAsia="en-AU"/>
        </w:rPr>
      </w:pPr>
      <w:r>
        <w:rPr>
          <w:rFonts w:cs="Arial"/>
          <w:i/>
          <w:iCs/>
          <w:szCs w:val="22"/>
          <w:lang w:eastAsia="en-AU"/>
        </w:rPr>
        <w:t>Not relevant</w:t>
      </w:r>
    </w:p>
    <w:p w14:paraId="168B727E" w14:textId="77777777" w:rsidR="008A5124" w:rsidRDefault="008A5124" w:rsidP="008A5124">
      <w:pPr>
        <w:rPr>
          <w:rFonts w:cs="Arial"/>
          <w:i/>
          <w:kern w:val="28"/>
          <w:szCs w:val="22"/>
          <w:lang w:val="en-US"/>
        </w:rPr>
      </w:pPr>
    </w:p>
    <w:p w14:paraId="7EB411C1" w14:textId="77777777" w:rsidR="008A5124" w:rsidRDefault="008A5124" w:rsidP="008A5124">
      <w:pPr>
        <w:ind w:left="426" w:hanging="426"/>
        <w:rPr>
          <w:rFonts w:cs="Arial"/>
          <w:b/>
          <w:kern w:val="28"/>
          <w:szCs w:val="22"/>
          <w:lang w:val="en-US"/>
        </w:rPr>
      </w:pPr>
      <w:r>
        <w:rPr>
          <w:rFonts w:cs="Arial"/>
          <w:b/>
          <w:kern w:val="28"/>
          <w:szCs w:val="22"/>
          <w:lang w:val="en-US"/>
        </w:rPr>
        <w:t>f.</w:t>
      </w:r>
      <w:r>
        <w:rPr>
          <w:rFonts w:cs="Arial"/>
          <w:b/>
          <w:kern w:val="28"/>
          <w:szCs w:val="22"/>
          <w:lang w:val="en-US"/>
        </w:rPr>
        <w:tab/>
        <w:t>Geotechnical, Hydrogeological and/or Structural comments</w:t>
      </w:r>
    </w:p>
    <w:p w14:paraId="5D1A0BFA" w14:textId="77777777" w:rsidR="008A5124" w:rsidRDefault="008A5124" w:rsidP="008A5124">
      <w:pPr>
        <w:rPr>
          <w:rFonts w:cs="Arial"/>
          <w:i/>
          <w:szCs w:val="22"/>
        </w:rPr>
      </w:pPr>
    </w:p>
    <w:p w14:paraId="4B4A6131" w14:textId="77777777" w:rsidR="008A5124" w:rsidRDefault="008A5124" w:rsidP="008A5124">
      <w:pPr>
        <w:rPr>
          <w:rFonts w:cs="Arial"/>
          <w:i/>
          <w:szCs w:val="22"/>
        </w:rPr>
      </w:pPr>
      <w:r>
        <w:rPr>
          <w:rFonts w:cs="Arial"/>
          <w:i/>
          <w:szCs w:val="22"/>
        </w:rPr>
        <w:t xml:space="preserve">A Geotechnical Report by </w:t>
      </w:r>
      <w:proofErr w:type="spellStart"/>
      <w:r>
        <w:rPr>
          <w:rFonts w:cs="Arial"/>
          <w:i/>
          <w:szCs w:val="22"/>
        </w:rPr>
        <w:t>Aargus</w:t>
      </w:r>
      <w:proofErr w:type="spellEnd"/>
      <w:r>
        <w:rPr>
          <w:rFonts w:cs="Arial"/>
          <w:i/>
          <w:szCs w:val="22"/>
        </w:rPr>
        <w:t>, Ref: GS9279-1A, dated 24/06/2024, has been submitted in support of the application. The proposal involves bulk excavation with a maximum depth of about 2.5m from the existing ground surface.</w:t>
      </w:r>
    </w:p>
    <w:p w14:paraId="7F7F79CD" w14:textId="77777777" w:rsidR="008A5124" w:rsidRDefault="008A5124" w:rsidP="008A5124">
      <w:pPr>
        <w:rPr>
          <w:rFonts w:cs="Arial"/>
          <w:i/>
          <w:szCs w:val="22"/>
        </w:rPr>
      </w:pPr>
    </w:p>
    <w:p w14:paraId="5870A7FB" w14:textId="77777777" w:rsidR="008A5124" w:rsidRDefault="008A5124" w:rsidP="008A5124">
      <w:pPr>
        <w:rPr>
          <w:rFonts w:cs="Arial"/>
          <w:i/>
          <w:szCs w:val="22"/>
        </w:rPr>
      </w:pPr>
      <w:r>
        <w:rPr>
          <w:rFonts w:cs="Arial"/>
          <w:i/>
          <w:szCs w:val="22"/>
        </w:rPr>
        <w:t>The report identified that the subsurface conditions as:</w:t>
      </w:r>
    </w:p>
    <w:p w14:paraId="74E9216C" w14:textId="77777777" w:rsidR="008A5124" w:rsidRDefault="008A5124" w:rsidP="008A5124">
      <w:pPr>
        <w:numPr>
          <w:ilvl w:val="0"/>
          <w:numId w:val="17"/>
        </w:numPr>
        <w:tabs>
          <w:tab w:val="num" w:pos="426"/>
        </w:tabs>
        <w:ind w:left="426" w:hanging="426"/>
        <w:rPr>
          <w:rFonts w:cs="Arial"/>
          <w:i/>
          <w:szCs w:val="22"/>
        </w:rPr>
      </w:pPr>
      <w:r>
        <w:rPr>
          <w:rFonts w:cs="Arial"/>
          <w:i/>
          <w:szCs w:val="22"/>
        </w:rPr>
        <w:t>Fill comprising silty sand to a depth of 0.4m (BH1), 0.6m (BH2) and 0.6m (BH3)</w:t>
      </w:r>
    </w:p>
    <w:p w14:paraId="2EB412E3" w14:textId="77777777" w:rsidR="008A5124" w:rsidRDefault="008A5124" w:rsidP="008A5124">
      <w:pPr>
        <w:numPr>
          <w:ilvl w:val="0"/>
          <w:numId w:val="17"/>
        </w:numPr>
        <w:tabs>
          <w:tab w:val="num" w:pos="426"/>
        </w:tabs>
        <w:ind w:left="426" w:hanging="426"/>
        <w:rPr>
          <w:rFonts w:cs="Arial"/>
          <w:i/>
          <w:szCs w:val="22"/>
        </w:rPr>
      </w:pPr>
      <w:r>
        <w:rPr>
          <w:rFonts w:cs="Arial"/>
          <w:i/>
          <w:szCs w:val="22"/>
        </w:rPr>
        <w:t>Depth of natural sand from a depth beneath the fill to a depth of 10m in all boreholes.</w:t>
      </w:r>
    </w:p>
    <w:p w14:paraId="4D45629C" w14:textId="77777777" w:rsidR="008A5124" w:rsidRDefault="008A5124" w:rsidP="008A5124">
      <w:pPr>
        <w:numPr>
          <w:ilvl w:val="0"/>
          <w:numId w:val="17"/>
        </w:numPr>
        <w:tabs>
          <w:tab w:val="num" w:pos="426"/>
        </w:tabs>
        <w:ind w:left="426" w:hanging="426"/>
        <w:rPr>
          <w:rFonts w:cs="Arial"/>
          <w:i/>
          <w:szCs w:val="22"/>
        </w:rPr>
      </w:pPr>
      <w:r>
        <w:rPr>
          <w:rFonts w:cs="Arial"/>
          <w:i/>
          <w:szCs w:val="22"/>
        </w:rPr>
        <w:t>Sandstone bedrock was not encountered beneath the natural sand.</w:t>
      </w:r>
    </w:p>
    <w:p w14:paraId="79E4D3D5" w14:textId="77777777" w:rsidR="008A5124" w:rsidRDefault="008A5124" w:rsidP="008A5124">
      <w:pPr>
        <w:numPr>
          <w:ilvl w:val="0"/>
          <w:numId w:val="17"/>
        </w:numPr>
        <w:tabs>
          <w:tab w:val="num" w:pos="426"/>
        </w:tabs>
        <w:ind w:left="426" w:hanging="426"/>
        <w:rPr>
          <w:rFonts w:cs="Arial"/>
          <w:i/>
          <w:szCs w:val="22"/>
        </w:rPr>
      </w:pPr>
      <w:r>
        <w:rPr>
          <w:rFonts w:cs="Arial"/>
          <w:i/>
          <w:szCs w:val="22"/>
        </w:rPr>
        <w:t xml:space="preserve">Groundwater was not encountered during field investigation. </w:t>
      </w:r>
    </w:p>
    <w:p w14:paraId="5A9F986D" w14:textId="77777777" w:rsidR="008A5124" w:rsidRDefault="008A5124" w:rsidP="008A5124">
      <w:pPr>
        <w:rPr>
          <w:rFonts w:cs="Arial"/>
          <w:i/>
          <w:szCs w:val="22"/>
          <w:highlight w:val="cyan"/>
        </w:rPr>
      </w:pPr>
    </w:p>
    <w:p w14:paraId="37A765CA" w14:textId="77777777" w:rsidR="008A5124" w:rsidRDefault="008A5124" w:rsidP="008A5124">
      <w:pPr>
        <w:rPr>
          <w:rFonts w:cs="Arial"/>
          <w:i/>
          <w:szCs w:val="22"/>
        </w:rPr>
      </w:pPr>
      <w:r>
        <w:rPr>
          <w:rFonts w:cs="Arial"/>
          <w:i/>
          <w:szCs w:val="22"/>
        </w:rPr>
        <w:t>The report made comments and recommendations on the following:</w:t>
      </w:r>
    </w:p>
    <w:p w14:paraId="2BF8C835" w14:textId="77777777" w:rsidR="008A5124" w:rsidRDefault="008A5124" w:rsidP="008A5124">
      <w:pPr>
        <w:numPr>
          <w:ilvl w:val="0"/>
          <w:numId w:val="18"/>
        </w:numPr>
        <w:tabs>
          <w:tab w:val="num" w:pos="720"/>
        </w:tabs>
        <w:rPr>
          <w:rFonts w:cs="Arial"/>
          <w:i/>
          <w:szCs w:val="22"/>
        </w:rPr>
      </w:pPr>
      <w:r>
        <w:rPr>
          <w:rFonts w:cs="Arial"/>
          <w:i/>
          <w:szCs w:val="22"/>
        </w:rPr>
        <w:t>Shoring and support,</w:t>
      </w:r>
    </w:p>
    <w:p w14:paraId="02255A39" w14:textId="77777777" w:rsidR="008A5124" w:rsidRDefault="008A5124" w:rsidP="008A5124">
      <w:pPr>
        <w:numPr>
          <w:ilvl w:val="0"/>
          <w:numId w:val="18"/>
        </w:numPr>
        <w:tabs>
          <w:tab w:val="num" w:pos="720"/>
        </w:tabs>
        <w:rPr>
          <w:rFonts w:cs="Arial"/>
          <w:i/>
          <w:szCs w:val="22"/>
        </w:rPr>
      </w:pPr>
      <w:r>
        <w:rPr>
          <w:rFonts w:cs="Arial"/>
          <w:i/>
          <w:szCs w:val="22"/>
        </w:rPr>
        <w:t>Vibration Monitoring,</w:t>
      </w:r>
    </w:p>
    <w:p w14:paraId="6E02DC53" w14:textId="77777777" w:rsidR="008A5124" w:rsidRDefault="008A5124" w:rsidP="008A5124">
      <w:pPr>
        <w:numPr>
          <w:ilvl w:val="0"/>
          <w:numId w:val="18"/>
        </w:numPr>
        <w:tabs>
          <w:tab w:val="num" w:pos="720"/>
        </w:tabs>
        <w:rPr>
          <w:rFonts w:cs="Arial"/>
          <w:i/>
          <w:szCs w:val="22"/>
        </w:rPr>
      </w:pPr>
      <w:r>
        <w:rPr>
          <w:rFonts w:cs="Arial"/>
          <w:i/>
          <w:szCs w:val="22"/>
        </w:rPr>
        <w:t>Excavation method,</w:t>
      </w:r>
    </w:p>
    <w:p w14:paraId="7ECB4F04" w14:textId="77777777" w:rsidR="008A5124" w:rsidRDefault="008A5124" w:rsidP="008A5124">
      <w:pPr>
        <w:numPr>
          <w:ilvl w:val="0"/>
          <w:numId w:val="18"/>
        </w:numPr>
        <w:tabs>
          <w:tab w:val="num" w:pos="720"/>
        </w:tabs>
        <w:rPr>
          <w:rFonts w:cs="Arial"/>
          <w:i/>
          <w:szCs w:val="22"/>
        </w:rPr>
      </w:pPr>
      <w:r>
        <w:rPr>
          <w:rFonts w:cs="Arial"/>
          <w:i/>
          <w:szCs w:val="22"/>
        </w:rPr>
        <w:t>Further Geotechnical input.</w:t>
      </w:r>
    </w:p>
    <w:p w14:paraId="58A34EC1" w14:textId="77777777" w:rsidR="008A5124" w:rsidRDefault="008A5124" w:rsidP="008A5124">
      <w:pPr>
        <w:rPr>
          <w:rFonts w:cs="Arial"/>
          <w:i/>
          <w:szCs w:val="22"/>
          <w:lang w:val="en-NZ"/>
        </w:rPr>
      </w:pPr>
    </w:p>
    <w:p w14:paraId="0C111729" w14:textId="77777777" w:rsidR="008A5124" w:rsidRDefault="008A5124" w:rsidP="008A5124">
      <w:pPr>
        <w:rPr>
          <w:rFonts w:cs="Arial"/>
          <w:i/>
          <w:szCs w:val="22"/>
        </w:rPr>
      </w:pPr>
      <w:r>
        <w:rPr>
          <w:rFonts w:cs="Arial"/>
          <w:i/>
          <w:szCs w:val="22"/>
        </w:rPr>
        <w:t xml:space="preserve">In addition, the applicant has also submitted a construction methodology report in support of the application. The report provides construction methodology to reduce the risk of vibration and disturbance to neighbouring structures.  </w:t>
      </w:r>
    </w:p>
    <w:p w14:paraId="06B23998" w14:textId="77777777" w:rsidR="008A5124" w:rsidRDefault="008A5124" w:rsidP="008A5124">
      <w:pPr>
        <w:rPr>
          <w:rFonts w:cs="Arial"/>
          <w:i/>
          <w:szCs w:val="22"/>
          <w:lang w:val="en-NZ"/>
        </w:rPr>
      </w:pPr>
    </w:p>
    <w:p w14:paraId="7E582A72" w14:textId="77777777" w:rsidR="008A5124" w:rsidRDefault="008A5124" w:rsidP="008A5124">
      <w:pPr>
        <w:rPr>
          <w:rFonts w:cs="Arial"/>
          <w:i/>
          <w:szCs w:val="22"/>
        </w:rPr>
      </w:pPr>
      <w:r>
        <w:rPr>
          <w:rFonts w:cs="Arial"/>
          <w:i/>
          <w:szCs w:val="22"/>
          <w:lang w:val="en-US"/>
        </w:rPr>
        <w:t xml:space="preserve">Council’s Infrastructure &amp; Sustainability Services Division </w:t>
      </w:r>
      <w:r>
        <w:rPr>
          <w:rFonts w:cs="Arial"/>
          <w:i/>
          <w:szCs w:val="22"/>
        </w:rPr>
        <w:t>has no objections to the proposed excavation on technical grounds subject to imposition of conditions. Notwithstanding this, Council’s Planning Officer is also to undertake an assessment of the proposed excavation against the relevant excavation objectives and controls prescribed under the LEP and DCP.</w:t>
      </w:r>
    </w:p>
    <w:p w14:paraId="17615A64" w14:textId="77777777" w:rsidR="008A5124" w:rsidRDefault="008A5124" w:rsidP="008A5124">
      <w:pPr>
        <w:rPr>
          <w:rFonts w:cs="Arial"/>
          <w:i/>
          <w:szCs w:val="22"/>
          <w:lang w:val="en-US"/>
        </w:rPr>
      </w:pPr>
    </w:p>
    <w:p w14:paraId="0CD5754A" w14:textId="77777777" w:rsidR="008A5124" w:rsidRDefault="008A5124" w:rsidP="008A5124">
      <w:pPr>
        <w:rPr>
          <w:rFonts w:cs="Arial"/>
          <w:b/>
          <w:szCs w:val="22"/>
        </w:rPr>
      </w:pPr>
    </w:p>
    <w:p w14:paraId="74014BE1" w14:textId="77777777" w:rsidR="008A5124" w:rsidRDefault="008A5124" w:rsidP="008A5124">
      <w:pPr>
        <w:rPr>
          <w:rFonts w:cs="Arial"/>
          <w:b/>
          <w:szCs w:val="22"/>
        </w:rPr>
      </w:pPr>
      <w:r>
        <w:rPr>
          <w:rFonts w:cs="Arial"/>
          <w:b/>
          <w:szCs w:val="22"/>
        </w:rPr>
        <w:t>4.</w:t>
      </w:r>
      <w:r>
        <w:rPr>
          <w:rFonts w:cs="Arial"/>
          <w:b/>
          <w:szCs w:val="22"/>
        </w:rPr>
        <w:tab/>
        <w:t>RECOMMENDATION</w:t>
      </w:r>
    </w:p>
    <w:p w14:paraId="70C8F930" w14:textId="77777777" w:rsidR="008A5124" w:rsidRDefault="008A5124" w:rsidP="008A5124">
      <w:pPr>
        <w:rPr>
          <w:rFonts w:cs="Arial"/>
          <w:szCs w:val="22"/>
        </w:rPr>
      </w:pPr>
    </w:p>
    <w:p w14:paraId="690C896A" w14:textId="77777777" w:rsidR="008A5124" w:rsidRDefault="008A5124" w:rsidP="008A5124">
      <w:pPr>
        <w:rPr>
          <w:rFonts w:cs="Arial"/>
          <w:szCs w:val="22"/>
        </w:rPr>
      </w:pPr>
      <w:r>
        <w:rPr>
          <w:rFonts w:cs="Arial"/>
          <w:szCs w:val="22"/>
        </w:rPr>
        <w:t>Council’s Development Engineer has determined that the proposal is satisfactory, subject to the following conditions:</w:t>
      </w:r>
    </w:p>
    <w:p w14:paraId="2100A5C4" w14:textId="77777777" w:rsidR="008A5124" w:rsidRDefault="008A5124" w:rsidP="008A5124">
      <w:pPr>
        <w:rPr>
          <w:rFonts w:cs="Arial"/>
          <w:szCs w:val="22"/>
        </w:rPr>
      </w:pPr>
    </w:p>
    <w:p w14:paraId="30E40627" w14:textId="77777777" w:rsidR="008A5124" w:rsidRDefault="008A5124" w:rsidP="008A5124">
      <w:pPr>
        <w:numPr>
          <w:ilvl w:val="0"/>
          <w:numId w:val="19"/>
        </w:numPr>
        <w:contextualSpacing/>
        <w:rPr>
          <w:rFonts w:cs="Arial"/>
          <w:b/>
          <w:szCs w:val="22"/>
        </w:rPr>
      </w:pPr>
      <w:r>
        <w:rPr>
          <w:rFonts w:cs="Arial"/>
          <w:b/>
          <w:szCs w:val="22"/>
        </w:rPr>
        <w:t>GENERAL CONDITIONS</w:t>
      </w:r>
    </w:p>
    <w:p w14:paraId="36CCD79E" w14:textId="77777777" w:rsidR="008A5124" w:rsidRDefault="008A5124" w:rsidP="008A5124">
      <w:pPr>
        <w:rPr>
          <w:rFonts w:cs="Arial"/>
          <w:b/>
          <w:szCs w:val="22"/>
        </w:rPr>
      </w:pPr>
    </w:p>
    <w:p w14:paraId="6B788CE1" w14:textId="77777777" w:rsidR="008A5124" w:rsidRDefault="008A5124" w:rsidP="008A5124">
      <w:pPr>
        <w:keepNext/>
        <w:outlineLvl w:val="1"/>
        <w:rPr>
          <w:b/>
          <w:lang w:val="en-US"/>
        </w:rPr>
      </w:pPr>
      <w:bookmarkStart w:id="0" w:name="_Toc155279658"/>
      <w:r>
        <w:rPr>
          <w:b/>
          <w:lang w:val="en-US"/>
        </w:rPr>
        <w:t>A.5</w:t>
      </w:r>
      <w:r>
        <w:rPr>
          <w:b/>
          <w:lang w:val="en-US"/>
        </w:rPr>
        <w:tab/>
        <w:t>Approved Plans and Supporting documents</w:t>
      </w:r>
      <w:bookmarkEnd w:id="0"/>
    </w:p>
    <w:p w14:paraId="0AC194B2" w14:textId="77777777" w:rsidR="008A5124" w:rsidRDefault="008A5124" w:rsidP="008A5124">
      <w:pPr>
        <w:keepNext/>
        <w:outlineLvl w:val="1"/>
        <w:rPr>
          <w:b/>
          <w:lang w:val="en-US"/>
        </w:rPr>
      </w:pPr>
      <w:bookmarkStart w:id="1" w:name="_Toc15527965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551"/>
        <w:gridCol w:w="1276"/>
      </w:tblGrid>
      <w:tr w:rsidR="008A5124" w14:paraId="14A45B8E" w14:textId="77777777" w:rsidTr="008A5124">
        <w:tc>
          <w:tcPr>
            <w:tcW w:w="2835" w:type="dxa"/>
            <w:tcBorders>
              <w:top w:val="single" w:sz="4" w:space="0" w:color="auto"/>
              <w:left w:val="single" w:sz="4" w:space="0" w:color="auto"/>
              <w:bottom w:val="single" w:sz="4" w:space="0" w:color="auto"/>
              <w:right w:val="single" w:sz="4" w:space="0" w:color="auto"/>
            </w:tcBorders>
            <w:hideMark/>
          </w:tcPr>
          <w:p w14:paraId="3F721501" w14:textId="77777777" w:rsidR="008A5124" w:rsidRDefault="008A5124">
            <w:pPr>
              <w:rPr>
                <w:rFonts w:cs="Arial"/>
                <w:b/>
                <w:sz w:val="18"/>
                <w:szCs w:val="18"/>
              </w:rPr>
            </w:pPr>
            <w:r>
              <w:rPr>
                <w:rFonts w:cs="Arial"/>
                <w:b/>
                <w:sz w:val="18"/>
                <w:szCs w:val="18"/>
              </w:rPr>
              <w:t>Reference</w:t>
            </w:r>
          </w:p>
        </w:tc>
        <w:tc>
          <w:tcPr>
            <w:tcW w:w="2694" w:type="dxa"/>
            <w:tcBorders>
              <w:top w:val="single" w:sz="4" w:space="0" w:color="auto"/>
              <w:left w:val="single" w:sz="4" w:space="0" w:color="auto"/>
              <w:bottom w:val="single" w:sz="4" w:space="0" w:color="auto"/>
              <w:right w:val="single" w:sz="4" w:space="0" w:color="auto"/>
            </w:tcBorders>
            <w:hideMark/>
          </w:tcPr>
          <w:p w14:paraId="169CA4E0" w14:textId="77777777" w:rsidR="008A5124" w:rsidRDefault="008A5124">
            <w:pPr>
              <w:rPr>
                <w:rFonts w:cs="Arial"/>
                <w:b/>
                <w:sz w:val="18"/>
                <w:szCs w:val="18"/>
              </w:rPr>
            </w:pPr>
            <w:r>
              <w:rPr>
                <w:rFonts w:cs="Arial"/>
                <w:b/>
                <w:sz w:val="18"/>
                <w:szCs w:val="18"/>
              </w:rPr>
              <w:t>Description</w:t>
            </w:r>
          </w:p>
        </w:tc>
        <w:tc>
          <w:tcPr>
            <w:tcW w:w="2551" w:type="dxa"/>
            <w:tcBorders>
              <w:top w:val="single" w:sz="4" w:space="0" w:color="auto"/>
              <w:left w:val="single" w:sz="4" w:space="0" w:color="auto"/>
              <w:bottom w:val="single" w:sz="4" w:space="0" w:color="auto"/>
              <w:right w:val="single" w:sz="4" w:space="0" w:color="auto"/>
            </w:tcBorders>
            <w:hideMark/>
          </w:tcPr>
          <w:p w14:paraId="126DF33B" w14:textId="77777777" w:rsidR="008A5124" w:rsidRDefault="008A5124">
            <w:pPr>
              <w:rPr>
                <w:rFonts w:cs="Arial"/>
                <w:b/>
                <w:sz w:val="18"/>
                <w:szCs w:val="18"/>
              </w:rPr>
            </w:pPr>
            <w:r>
              <w:rPr>
                <w:rFonts w:cs="Arial"/>
                <w:b/>
                <w:sz w:val="18"/>
                <w:szCs w:val="18"/>
              </w:rPr>
              <w:t>Author</w:t>
            </w:r>
          </w:p>
        </w:tc>
        <w:tc>
          <w:tcPr>
            <w:tcW w:w="1276" w:type="dxa"/>
            <w:tcBorders>
              <w:top w:val="single" w:sz="4" w:space="0" w:color="auto"/>
              <w:left w:val="single" w:sz="4" w:space="0" w:color="auto"/>
              <w:bottom w:val="single" w:sz="4" w:space="0" w:color="auto"/>
              <w:right w:val="single" w:sz="4" w:space="0" w:color="auto"/>
            </w:tcBorders>
            <w:hideMark/>
          </w:tcPr>
          <w:p w14:paraId="1F18C759" w14:textId="77777777" w:rsidR="008A5124" w:rsidRDefault="008A5124">
            <w:pPr>
              <w:ind w:left="-76"/>
              <w:rPr>
                <w:rFonts w:cs="Arial"/>
                <w:b/>
                <w:sz w:val="18"/>
                <w:szCs w:val="18"/>
              </w:rPr>
            </w:pPr>
            <w:r>
              <w:rPr>
                <w:rFonts w:cs="Arial"/>
                <w:sz w:val="18"/>
                <w:szCs w:val="18"/>
              </w:rPr>
              <w:t xml:space="preserve">  </w:t>
            </w:r>
            <w:r>
              <w:rPr>
                <w:rFonts w:cs="Arial"/>
                <w:b/>
                <w:sz w:val="18"/>
                <w:szCs w:val="18"/>
              </w:rPr>
              <w:t>Date</w:t>
            </w:r>
          </w:p>
        </w:tc>
      </w:tr>
      <w:tr w:rsidR="008A5124" w14:paraId="1236827B" w14:textId="77777777" w:rsidTr="008A5124">
        <w:tc>
          <w:tcPr>
            <w:tcW w:w="2835" w:type="dxa"/>
            <w:tcBorders>
              <w:top w:val="single" w:sz="4" w:space="0" w:color="auto"/>
              <w:left w:val="single" w:sz="4" w:space="0" w:color="auto"/>
              <w:bottom w:val="single" w:sz="4" w:space="0" w:color="auto"/>
              <w:right w:val="single" w:sz="4" w:space="0" w:color="auto"/>
            </w:tcBorders>
            <w:hideMark/>
          </w:tcPr>
          <w:p w14:paraId="00590F3C" w14:textId="77777777" w:rsidR="008A5124" w:rsidRDefault="008A5124">
            <w:pPr>
              <w:rPr>
                <w:rFonts w:cs="Arial"/>
                <w:sz w:val="18"/>
                <w:szCs w:val="18"/>
              </w:rPr>
            </w:pPr>
            <w:r>
              <w:rPr>
                <w:rFonts w:cs="Arial"/>
                <w:sz w:val="18"/>
                <w:szCs w:val="18"/>
              </w:rPr>
              <w:t xml:space="preserve">241269 </w:t>
            </w:r>
          </w:p>
          <w:p w14:paraId="73AA308F" w14:textId="77777777" w:rsidR="008A5124" w:rsidRDefault="008A5124">
            <w:pPr>
              <w:rPr>
                <w:rFonts w:cs="Arial"/>
                <w:sz w:val="18"/>
                <w:szCs w:val="18"/>
              </w:rPr>
            </w:pPr>
            <w:r>
              <w:rPr>
                <w:rFonts w:cs="Arial"/>
                <w:sz w:val="18"/>
                <w:szCs w:val="18"/>
              </w:rPr>
              <w:t>TTW-00-DR-CI-00001 Rev B</w:t>
            </w:r>
          </w:p>
          <w:p w14:paraId="6315CDE4" w14:textId="77777777" w:rsidR="008A5124" w:rsidRDefault="008A5124">
            <w:pPr>
              <w:rPr>
                <w:rFonts w:cs="Arial"/>
                <w:sz w:val="18"/>
                <w:szCs w:val="18"/>
              </w:rPr>
            </w:pPr>
            <w:r>
              <w:rPr>
                <w:rFonts w:cs="Arial"/>
                <w:sz w:val="18"/>
                <w:szCs w:val="18"/>
              </w:rPr>
              <w:t>TTW-00-DR-CI-00002 Rev B</w:t>
            </w:r>
          </w:p>
          <w:p w14:paraId="56889A4A" w14:textId="77777777" w:rsidR="008A5124" w:rsidRDefault="008A5124">
            <w:pPr>
              <w:rPr>
                <w:rFonts w:cs="Arial"/>
                <w:sz w:val="18"/>
                <w:szCs w:val="18"/>
              </w:rPr>
            </w:pPr>
            <w:r>
              <w:rPr>
                <w:rFonts w:cs="Arial"/>
                <w:sz w:val="18"/>
                <w:szCs w:val="18"/>
              </w:rPr>
              <w:t>TTW-00-DR-CI-00003 Rev B</w:t>
            </w:r>
          </w:p>
          <w:p w14:paraId="5193E964" w14:textId="77777777" w:rsidR="008A5124" w:rsidRDefault="008A5124">
            <w:pPr>
              <w:rPr>
                <w:rFonts w:cs="Arial"/>
                <w:sz w:val="18"/>
                <w:szCs w:val="18"/>
              </w:rPr>
            </w:pPr>
            <w:r>
              <w:rPr>
                <w:rFonts w:cs="Arial"/>
                <w:sz w:val="18"/>
                <w:szCs w:val="18"/>
              </w:rPr>
              <w:t>TTW-00-DR-CI-03001 Rev B</w:t>
            </w:r>
          </w:p>
          <w:p w14:paraId="326D795F" w14:textId="77777777" w:rsidR="008A5124" w:rsidRDefault="008A5124">
            <w:pPr>
              <w:rPr>
                <w:rFonts w:cs="Arial"/>
                <w:sz w:val="18"/>
                <w:szCs w:val="18"/>
              </w:rPr>
            </w:pPr>
            <w:r>
              <w:rPr>
                <w:rFonts w:cs="Arial"/>
                <w:sz w:val="18"/>
                <w:szCs w:val="18"/>
              </w:rPr>
              <w:t>TTW-00-DR-CI-03011 Rev B</w:t>
            </w:r>
          </w:p>
          <w:p w14:paraId="2CD5F566" w14:textId="77777777" w:rsidR="008A5124" w:rsidRDefault="008A5124">
            <w:pPr>
              <w:rPr>
                <w:rFonts w:cs="Arial"/>
                <w:sz w:val="18"/>
                <w:szCs w:val="18"/>
              </w:rPr>
            </w:pPr>
            <w:r>
              <w:rPr>
                <w:rFonts w:cs="Arial"/>
                <w:sz w:val="18"/>
                <w:szCs w:val="18"/>
              </w:rPr>
              <w:t>TTW-00-DR-CI-04001 Rev B</w:t>
            </w:r>
          </w:p>
          <w:p w14:paraId="27341343" w14:textId="77777777" w:rsidR="008A5124" w:rsidRDefault="008A5124">
            <w:pPr>
              <w:rPr>
                <w:rFonts w:cs="Arial"/>
                <w:sz w:val="18"/>
                <w:szCs w:val="18"/>
              </w:rPr>
            </w:pPr>
            <w:r>
              <w:rPr>
                <w:rFonts w:cs="Arial"/>
                <w:sz w:val="18"/>
                <w:szCs w:val="18"/>
              </w:rPr>
              <w:t>TTW-00-DR-CI-09201 Rev B</w:t>
            </w:r>
          </w:p>
          <w:p w14:paraId="13D3B694" w14:textId="77777777" w:rsidR="008A5124" w:rsidRDefault="008A5124">
            <w:pPr>
              <w:rPr>
                <w:rFonts w:cs="Arial"/>
                <w:sz w:val="18"/>
                <w:szCs w:val="18"/>
              </w:rPr>
            </w:pPr>
            <w:r>
              <w:rPr>
                <w:rFonts w:cs="Arial"/>
                <w:sz w:val="18"/>
                <w:szCs w:val="18"/>
              </w:rPr>
              <w:t>TTW-00-DR-CI-09211 Rev B</w:t>
            </w:r>
          </w:p>
        </w:tc>
        <w:tc>
          <w:tcPr>
            <w:tcW w:w="2694" w:type="dxa"/>
            <w:tcBorders>
              <w:top w:val="single" w:sz="4" w:space="0" w:color="auto"/>
              <w:left w:val="single" w:sz="4" w:space="0" w:color="auto"/>
              <w:bottom w:val="single" w:sz="4" w:space="0" w:color="auto"/>
              <w:right w:val="single" w:sz="4" w:space="0" w:color="auto"/>
            </w:tcBorders>
            <w:hideMark/>
          </w:tcPr>
          <w:p w14:paraId="3C0FF8F3" w14:textId="77777777" w:rsidR="008A5124" w:rsidRDefault="008A5124">
            <w:pPr>
              <w:rPr>
                <w:rFonts w:cs="Arial"/>
                <w:sz w:val="18"/>
                <w:szCs w:val="18"/>
              </w:rPr>
            </w:pPr>
            <w:r>
              <w:rPr>
                <w:rFonts w:cs="Arial"/>
                <w:sz w:val="18"/>
                <w:szCs w:val="18"/>
              </w:rPr>
              <w:t>Stormwater Management Plan</w:t>
            </w:r>
          </w:p>
        </w:tc>
        <w:tc>
          <w:tcPr>
            <w:tcW w:w="2551" w:type="dxa"/>
            <w:tcBorders>
              <w:top w:val="single" w:sz="4" w:space="0" w:color="auto"/>
              <w:left w:val="single" w:sz="4" w:space="0" w:color="auto"/>
              <w:bottom w:val="single" w:sz="4" w:space="0" w:color="auto"/>
              <w:right w:val="single" w:sz="4" w:space="0" w:color="auto"/>
            </w:tcBorders>
            <w:hideMark/>
          </w:tcPr>
          <w:p w14:paraId="4BCE4A0F" w14:textId="77777777" w:rsidR="008A5124" w:rsidRDefault="008A5124">
            <w:pPr>
              <w:rPr>
                <w:rFonts w:cs="Arial"/>
                <w:sz w:val="18"/>
                <w:szCs w:val="18"/>
                <w:highlight w:val="yellow"/>
              </w:rPr>
            </w:pPr>
            <w:r>
              <w:rPr>
                <w:rFonts w:cs="Arial"/>
                <w:sz w:val="18"/>
                <w:szCs w:val="18"/>
              </w:rPr>
              <w:t>TTW</w:t>
            </w:r>
          </w:p>
        </w:tc>
        <w:tc>
          <w:tcPr>
            <w:tcW w:w="1276" w:type="dxa"/>
            <w:tcBorders>
              <w:top w:val="single" w:sz="4" w:space="0" w:color="auto"/>
              <w:left w:val="single" w:sz="4" w:space="0" w:color="auto"/>
              <w:bottom w:val="single" w:sz="4" w:space="0" w:color="auto"/>
              <w:right w:val="single" w:sz="4" w:space="0" w:color="auto"/>
            </w:tcBorders>
          </w:tcPr>
          <w:p w14:paraId="43FBFBBD" w14:textId="77777777" w:rsidR="008A5124" w:rsidRDefault="008A5124">
            <w:pPr>
              <w:rPr>
                <w:rFonts w:cs="Arial"/>
                <w:sz w:val="18"/>
                <w:szCs w:val="18"/>
                <w:highlight w:val="yellow"/>
              </w:rPr>
            </w:pPr>
          </w:p>
          <w:p w14:paraId="34F556C8" w14:textId="77777777" w:rsidR="008A5124" w:rsidRDefault="008A5124">
            <w:pPr>
              <w:rPr>
                <w:rFonts w:cs="Arial"/>
                <w:sz w:val="18"/>
                <w:szCs w:val="18"/>
              </w:rPr>
            </w:pPr>
            <w:r>
              <w:rPr>
                <w:rFonts w:cs="Arial"/>
                <w:sz w:val="18"/>
                <w:szCs w:val="18"/>
              </w:rPr>
              <w:t>23/08/2024</w:t>
            </w:r>
          </w:p>
          <w:p w14:paraId="430EF752" w14:textId="77777777" w:rsidR="008A5124" w:rsidRDefault="008A5124">
            <w:pPr>
              <w:rPr>
                <w:rFonts w:cs="Arial"/>
                <w:sz w:val="18"/>
                <w:szCs w:val="18"/>
              </w:rPr>
            </w:pPr>
            <w:r>
              <w:rPr>
                <w:rFonts w:cs="Arial"/>
                <w:sz w:val="18"/>
                <w:szCs w:val="18"/>
              </w:rPr>
              <w:t>23/08/2024</w:t>
            </w:r>
          </w:p>
          <w:p w14:paraId="3032D543" w14:textId="77777777" w:rsidR="008A5124" w:rsidRDefault="008A5124">
            <w:pPr>
              <w:rPr>
                <w:rFonts w:cs="Arial"/>
                <w:sz w:val="18"/>
                <w:szCs w:val="18"/>
              </w:rPr>
            </w:pPr>
            <w:r>
              <w:rPr>
                <w:rFonts w:cs="Arial"/>
                <w:sz w:val="18"/>
                <w:szCs w:val="18"/>
              </w:rPr>
              <w:t>23/08/2024</w:t>
            </w:r>
          </w:p>
          <w:p w14:paraId="292C4854" w14:textId="77777777" w:rsidR="008A5124" w:rsidRDefault="008A5124">
            <w:pPr>
              <w:rPr>
                <w:rFonts w:cs="Arial"/>
                <w:sz w:val="18"/>
                <w:szCs w:val="18"/>
              </w:rPr>
            </w:pPr>
            <w:r>
              <w:rPr>
                <w:rFonts w:cs="Arial"/>
                <w:sz w:val="18"/>
                <w:szCs w:val="18"/>
              </w:rPr>
              <w:t>23/08/2024</w:t>
            </w:r>
          </w:p>
          <w:p w14:paraId="22DF81F4" w14:textId="77777777" w:rsidR="008A5124" w:rsidRDefault="008A5124">
            <w:pPr>
              <w:rPr>
                <w:rFonts w:cs="Arial"/>
                <w:sz w:val="18"/>
                <w:szCs w:val="18"/>
              </w:rPr>
            </w:pPr>
            <w:r>
              <w:rPr>
                <w:rFonts w:cs="Arial"/>
                <w:sz w:val="18"/>
                <w:szCs w:val="18"/>
              </w:rPr>
              <w:t>23/08/2024</w:t>
            </w:r>
          </w:p>
          <w:p w14:paraId="73893365" w14:textId="77777777" w:rsidR="008A5124" w:rsidRDefault="008A5124">
            <w:pPr>
              <w:rPr>
                <w:rFonts w:cs="Arial"/>
                <w:sz w:val="18"/>
                <w:szCs w:val="18"/>
              </w:rPr>
            </w:pPr>
            <w:r>
              <w:rPr>
                <w:rFonts w:cs="Arial"/>
                <w:sz w:val="18"/>
                <w:szCs w:val="18"/>
              </w:rPr>
              <w:t>23/08/2024</w:t>
            </w:r>
          </w:p>
          <w:p w14:paraId="7185AE03" w14:textId="77777777" w:rsidR="008A5124" w:rsidRDefault="008A5124">
            <w:pPr>
              <w:rPr>
                <w:rFonts w:cs="Arial"/>
                <w:sz w:val="18"/>
                <w:szCs w:val="18"/>
              </w:rPr>
            </w:pPr>
            <w:r>
              <w:rPr>
                <w:rFonts w:cs="Arial"/>
                <w:sz w:val="18"/>
                <w:szCs w:val="18"/>
              </w:rPr>
              <w:t>23/08/2024</w:t>
            </w:r>
          </w:p>
          <w:p w14:paraId="3071A0E7" w14:textId="77777777" w:rsidR="008A5124" w:rsidRDefault="008A5124">
            <w:pPr>
              <w:rPr>
                <w:rFonts w:cs="Arial"/>
                <w:sz w:val="18"/>
                <w:szCs w:val="18"/>
                <w:highlight w:val="yellow"/>
              </w:rPr>
            </w:pPr>
            <w:r>
              <w:rPr>
                <w:rFonts w:cs="Arial"/>
                <w:sz w:val="18"/>
                <w:szCs w:val="18"/>
              </w:rPr>
              <w:t>23/08/2024</w:t>
            </w:r>
          </w:p>
        </w:tc>
      </w:tr>
      <w:tr w:rsidR="008A5124" w14:paraId="67C2B22D" w14:textId="77777777" w:rsidTr="008A5124">
        <w:tc>
          <w:tcPr>
            <w:tcW w:w="2835" w:type="dxa"/>
            <w:tcBorders>
              <w:top w:val="single" w:sz="4" w:space="0" w:color="auto"/>
              <w:left w:val="single" w:sz="4" w:space="0" w:color="auto"/>
              <w:bottom w:val="single" w:sz="4" w:space="0" w:color="auto"/>
              <w:right w:val="single" w:sz="4" w:space="0" w:color="auto"/>
            </w:tcBorders>
            <w:hideMark/>
          </w:tcPr>
          <w:p w14:paraId="503863E0" w14:textId="77777777" w:rsidR="008A5124" w:rsidRDefault="008A5124">
            <w:pPr>
              <w:rPr>
                <w:rFonts w:cs="Arial"/>
                <w:sz w:val="18"/>
                <w:szCs w:val="18"/>
                <w:highlight w:val="yellow"/>
              </w:rPr>
            </w:pPr>
            <w:r>
              <w:rPr>
                <w:rFonts w:cs="Arial"/>
                <w:sz w:val="18"/>
                <w:szCs w:val="18"/>
              </w:rPr>
              <w:t>GS9279-1A</w:t>
            </w:r>
          </w:p>
        </w:tc>
        <w:tc>
          <w:tcPr>
            <w:tcW w:w="2694" w:type="dxa"/>
            <w:tcBorders>
              <w:top w:val="single" w:sz="4" w:space="0" w:color="auto"/>
              <w:left w:val="single" w:sz="4" w:space="0" w:color="auto"/>
              <w:bottom w:val="single" w:sz="4" w:space="0" w:color="auto"/>
              <w:right w:val="single" w:sz="4" w:space="0" w:color="auto"/>
            </w:tcBorders>
            <w:hideMark/>
          </w:tcPr>
          <w:p w14:paraId="1E5C7540" w14:textId="77777777" w:rsidR="008A5124" w:rsidRDefault="008A5124">
            <w:pPr>
              <w:rPr>
                <w:rFonts w:cs="Arial"/>
                <w:sz w:val="18"/>
                <w:szCs w:val="18"/>
              </w:rPr>
            </w:pPr>
            <w:r>
              <w:rPr>
                <w:rFonts w:cs="Arial"/>
                <w:sz w:val="18"/>
                <w:szCs w:val="18"/>
              </w:rPr>
              <w:t>Geotechnical Report</w:t>
            </w:r>
          </w:p>
        </w:tc>
        <w:tc>
          <w:tcPr>
            <w:tcW w:w="2551" w:type="dxa"/>
            <w:tcBorders>
              <w:top w:val="single" w:sz="4" w:space="0" w:color="auto"/>
              <w:left w:val="single" w:sz="4" w:space="0" w:color="auto"/>
              <w:bottom w:val="single" w:sz="4" w:space="0" w:color="auto"/>
              <w:right w:val="single" w:sz="4" w:space="0" w:color="auto"/>
            </w:tcBorders>
            <w:hideMark/>
          </w:tcPr>
          <w:p w14:paraId="5C0AC8CD" w14:textId="77777777" w:rsidR="008A5124" w:rsidRDefault="008A5124">
            <w:pPr>
              <w:rPr>
                <w:rFonts w:cs="Arial"/>
                <w:sz w:val="18"/>
                <w:szCs w:val="18"/>
              </w:rPr>
            </w:pPr>
            <w:proofErr w:type="spellStart"/>
            <w:r>
              <w:rPr>
                <w:rFonts w:cs="Arial"/>
                <w:sz w:val="18"/>
                <w:szCs w:val="18"/>
              </w:rPr>
              <w:t>Aargus</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4C6554A" w14:textId="77777777" w:rsidR="008A5124" w:rsidRDefault="008A5124">
            <w:pPr>
              <w:rPr>
                <w:rFonts w:cs="Arial"/>
                <w:sz w:val="18"/>
                <w:szCs w:val="18"/>
                <w:highlight w:val="yellow"/>
              </w:rPr>
            </w:pPr>
            <w:r>
              <w:rPr>
                <w:rFonts w:cs="Arial"/>
                <w:sz w:val="18"/>
                <w:szCs w:val="18"/>
              </w:rPr>
              <w:t>24/06/2024</w:t>
            </w:r>
          </w:p>
        </w:tc>
      </w:tr>
      <w:tr w:rsidR="008A5124" w14:paraId="734DF1A9" w14:textId="77777777" w:rsidTr="008A5124">
        <w:tc>
          <w:tcPr>
            <w:tcW w:w="2835" w:type="dxa"/>
            <w:tcBorders>
              <w:top w:val="single" w:sz="4" w:space="0" w:color="auto"/>
              <w:left w:val="single" w:sz="4" w:space="0" w:color="auto"/>
              <w:bottom w:val="single" w:sz="4" w:space="0" w:color="auto"/>
              <w:right w:val="single" w:sz="4" w:space="0" w:color="auto"/>
            </w:tcBorders>
            <w:hideMark/>
          </w:tcPr>
          <w:p w14:paraId="333A4E53" w14:textId="77777777" w:rsidR="008A5124" w:rsidRDefault="008A5124">
            <w:pPr>
              <w:rPr>
                <w:rFonts w:cs="Arial"/>
                <w:sz w:val="18"/>
                <w:szCs w:val="18"/>
              </w:rPr>
            </w:pPr>
            <w:r>
              <w:rPr>
                <w:rFonts w:cs="Arial"/>
                <w:sz w:val="18"/>
                <w:szCs w:val="18"/>
              </w:rPr>
              <w:t>ST242620-00-ST-RP01</w:t>
            </w:r>
          </w:p>
        </w:tc>
        <w:tc>
          <w:tcPr>
            <w:tcW w:w="2694" w:type="dxa"/>
            <w:tcBorders>
              <w:top w:val="single" w:sz="4" w:space="0" w:color="auto"/>
              <w:left w:val="single" w:sz="4" w:space="0" w:color="auto"/>
              <w:bottom w:val="single" w:sz="4" w:space="0" w:color="auto"/>
              <w:right w:val="single" w:sz="4" w:space="0" w:color="auto"/>
            </w:tcBorders>
            <w:hideMark/>
          </w:tcPr>
          <w:p w14:paraId="5EDBA828" w14:textId="77777777" w:rsidR="008A5124" w:rsidRDefault="008A5124">
            <w:pPr>
              <w:rPr>
                <w:rFonts w:cs="Arial"/>
                <w:sz w:val="18"/>
                <w:szCs w:val="18"/>
              </w:rPr>
            </w:pPr>
            <w:r>
              <w:rPr>
                <w:rFonts w:cs="Arial"/>
                <w:sz w:val="18"/>
                <w:szCs w:val="18"/>
              </w:rPr>
              <w:t>Construction Methodology Report</w:t>
            </w:r>
          </w:p>
        </w:tc>
        <w:tc>
          <w:tcPr>
            <w:tcW w:w="2551" w:type="dxa"/>
            <w:tcBorders>
              <w:top w:val="single" w:sz="4" w:space="0" w:color="auto"/>
              <w:left w:val="single" w:sz="4" w:space="0" w:color="auto"/>
              <w:bottom w:val="single" w:sz="4" w:space="0" w:color="auto"/>
              <w:right w:val="single" w:sz="4" w:space="0" w:color="auto"/>
            </w:tcBorders>
            <w:hideMark/>
          </w:tcPr>
          <w:p w14:paraId="2BCEF6DA" w14:textId="77777777" w:rsidR="008A5124" w:rsidRDefault="008A5124">
            <w:pPr>
              <w:rPr>
                <w:rFonts w:cs="Arial"/>
                <w:sz w:val="18"/>
                <w:szCs w:val="18"/>
              </w:rPr>
            </w:pPr>
            <w:r>
              <w:rPr>
                <w:rFonts w:cs="Arial"/>
                <w:sz w:val="18"/>
                <w:szCs w:val="18"/>
              </w:rPr>
              <w:t>Northrop</w:t>
            </w:r>
          </w:p>
        </w:tc>
        <w:tc>
          <w:tcPr>
            <w:tcW w:w="1276" w:type="dxa"/>
            <w:tcBorders>
              <w:top w:val="single" w:sz="4" w:space="0" w:color="auto"/>
              <w:left w:val="single" w:sz="4" w:space="0" w:color="auto"/>
              <w:bottom w:val="single" w:sz="4" w:space="0" w:color="auto"/>
              <w:right w:val="single" w:sz="4" w:space="0" w:color="auto"/>
            </w:tcBorders>
            <w:hideMark/>
          </w:tcPr>
          <w:p w14:paraId="3DE0C763" w14:textId="77777777" w:rsidR="008A5124" w:rsidRDefault="008A5124">
            <w:pPr>
              <w:rPr>
                <w:rFonts w:cs="Arial"/>
                <w:sz w:val="18"/>
                <w:szCs w:val="18"/>
              </w:rPr>
            </w:pPr>
            <w:r>
              <w:rPr>
                <w:rFonts w:cs="Arial"/>
                <w:sz w:val="18"/>
                <w:szCs w:val="18"/>
              </w:rPr>
              <w:t>29/10/2024</w:t>
            </w:r>
          </w:p>
        </w:tc>
      </w:tr>
    </w:tbl>
    <w:p w14:paraId="103CD24A" w14:textId="77777777" w:rsidR="008A5124" w:rsidRDefault="008A5124" w:rsidP="008A5124">
      <w:pPr>
        <w:keepNext/>
        <w:outlineLvl w:val="1"/>
        <w:rPr>
          <w:b/>
          <w:lang w:val="en-US"/>
        </w:rPr>
      </w:pPr>
    </w:p>
    <w:bookmarkEnd w:id="1"/>
    <w:p w14:paraId="085C17F5" w14:textId="77777777" w:rsidR="008A5124" w:rsidRDefault="008A5124" w:rsidP="008A5124">
      <w:pPr>
        <w:rPr>
          <w:b/>
          <w:lang w:val="en-US"/>
        </w:rPr>
      </w:pPr>
      <w:r>
        <w:rPr>
          <w:b/>
          <w:lang w:val="en-US"/>
        </w:rPr>
        <w:t>A.8</w:t>
      </w:r>
      <w:r>
        <w:rPr>
          <w:b/>
          <w:lang w:val="en-US"/>
        </w:rPr>
        <w:tab/>
        <w:t>Ancillary Aspects of Development (section 4.17(2) of the Act)</w:t>
      </w:r>
    </w:p>
    <w:p w14:paraId="500FD8E3" w14:textId="77777777" w:rsidR="008A5124" w:rsidRDefault="008A5124" w:rsidP="008A5124">
      <w:pPr>
        <w:keepNext/>
        <w:outlineLvl w:val="1"/>
        <w:rPr>
          <w:b/>
          <w:lang w:val="en-US"/>
        </w:rPr>
      </w:pPr>
      <w:bookmarkStart w:id="2" w:name="_Toc155279662"/>
      <w:r>
        <w:rPr>
          <w:b/>
          <w:lang w:val="en-US"/>
        </w:rPr>
        <w:t>A.31</w:t>
      </w:r>
      <w:r>
        <w:rPr>
          <w:b/>
          <w:lang w:val="en-US"/>
        </w:rPr>
        <w:tab/>
        <w:t>No Underpinning Works</w:t>
      </w:r>
      <w:bookmarkEnd w:id="2"/>
    </w:p>
    <w:p w14:paraId="0B004FDD" w14:textId="77777777" w:rsidR="008A5124" w:rsidRDefault="008A5124" w:rsidP="008A5124">
      <w:pPr>
        <w:rPr>
          <w:rFonts w:cs="Arial"/>
          <w:b/>
          <w:szCs w:val="22"/>
        </w:rPr>
      </w:pPr>
    </w:p>
    <w:p w14:paraId="26048B22" w14:textId="77777777" w:rsidR="008A5124" w:rsidRDefault="008A5124" w:rsidP="008A5124">
      <w:pPr>
        <w:rPr>
          <w:rFonts w:cs="Arial"/>
          <w:b/>
          <w:szCs w:val="22"/>
        </w:rPr>
      </w:pPr>
    </w:p>
    <w:p w14:paraId="175A5386" w14:textId="77777777" w:rsidR="008A5124" w:rsidRDefault="008A5124" w:rsidP="008A5124">
      <w:pPr>
        <w:numPr>
          <w:ilvl w:val="0"/>
          <w:numId w:val="19"/>
        </w:numPr>
        <w:contextualSpacing/>
        <w:rPr>
          <w:rFonts w:cs="Arial"/>
          <w:b/>
          <w:szCs w:val="22"/>
        </w:rPr>
      </w:pPr>
      <w:r>
        <w:rPr>
          <w:rFonts w:cs="Arial"/>
          <w:b/>
          <w:szCs w:val="22"/>
        </w:rPr>
        <w:t>BEFORE DEMOLITION WORK COMMENCES</w:t>
      </w:r>
    </w:p>
    <w:p w14:paraId="7F42E9AF" w14:textId="77777777" w:rsidR="008A5124" w:rsidRDefault="008A5124" w:rsidP="008A5124">
      <w:pPr>
        <w:rPr>
          <w:rFonts w:cs="Arial"/>
          <w:b/>
          <w:szCs w:val="22"/>
        </w:rPr>
      </w:pPr>
    </w:p>
    <w:p w14:paraId="450BCCA5" w14:textId="77777777" w:rsidR="008A5124" w:rsidRDefault="008A5124" w:rsidP="008A5124">
      <w:pPr>
        <w:keepNext/>
        <w:outlineLvl w:val="1"/>
        <w:rPr>
          <w:b/>
          <w:lang w:val="en-US"/>
        </w:rPr>
      </w:pPr>
      <w:bookmarkStart w:id="3" w:name="_Toc155279664"/>
      <w:r>
        <w:rPr>
          <w:b/>
          <w:lang w:val="en-US"/>
        </w:rPr>
        <w:t>B.4</w:t>
      </w:r>
      <w:r>
        <w:rPr>
          <w:b/>
          <w:lang w:val="en-US"/>
        </w:rPr>
        <w:tab/>
        <w:t>Erosion and Sediment Controls - Installation</w:t>
      </w:r>
      <w:bookmarkEnd w:id="3"/>
    </w:p>
    <w:p w14:paraId="70B6A955" w14:textId="77777777" w:rsidR="008A5124" w:rsidRDefault="008A5124" w:rsidP="008A5124">
      <w:pPr>
        <w:keepNext/>
        <w:outlineLvl w:val="1"/>
        <w:rPr>
          <w:b/>
          <w:lang w:val="en-US"/>
        </w:rPr>
      </w:pPr>
      <w:bookmarkStart w:id="4" w:name="_Toc155279665"/>
      <w:r>
        <w:rPr>
          <w:b/>
          <w:lang w:val="en-US"/>
        </w:rPr>
        <w:t>B.7</w:t>
      </w:r>
      <w:r>
        <w:rPr>
          <w:b/>
          <w:lang w:val="en-US"/>
        </w:rPr>
        <w:tab/>
        <w:t>Public Road Assets Prior to Any Work/Demolition</w:t>
      </w:r>
      <w:bookmarkEnd w:id="4"/>
    </w:p>
    <w:p w14:paraId="2A8B2874" w14:textId="77777777" w:rsidR="008A5124" w:rsidRDefault="008A5124" w:rsidP="008A5124">
      <w:pPr>
        <w:keepNext/>
        <w:outlineLvl w:val="1"/>
        <w:rPr>
          <w:b/>
          <w:lang w:val="en-US"/>
        </w:rPr>
      </w:pPr>
    </w:p>
    <w:p w14:paraId="379BA64F" w14:textId="77777777" w:rsidR="008A5124" w:rsidRDefault="008A5124" w:rsidP="008A5124">
      <w:pPr>
        <w:keepNext/>
        <w:outlineLvl w:val="1"/>
        <w:rPr>
          <w:b/>
          <w:lang w:val="en-US"/>
        </w:rPr>
      </w:pPr>
      <w:bookmarkStart w:id="5" w:name="_Toc155279666"/>
      <w:r>
        <w:rPr>
          <w:b/>
          <w:lang w:val="en-US"/>
        </w:rPr>
        <w:t>B.14</w:t>
      </w:r>
      <w:r>
        <w:rPr>
          <w:b/>
          <w:lang w:val="en-US"/>
        </w:rPr>
        <w:tab/>
        <w:t>Payment of Security and Fees</w:t>
      </w:r>
      <w:bookmarkEnd w:id="5"/>
    </w:p>
    <w:p w14:paraId="6947F911" w14:textId="77777777" w:rsidR="008A5124" w:rsidRDefault="008A5124" w:rsidP="008A5124">
      <w:pPr>
        <w:rPr>
          <w:rFonts w:cs="Arial"/>
          <w:b/>
          <w:szCs w:val="22"/>
        </w:rPr>
      </w:pP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73"/>
        <w:gridCol w:w="992"/>
        <w:gridCol w:w="1276"/>
      </w:tblGrid>
      <w:tr w:rsidR="008A5124" w14:paraId="1A92DEBF" w14:textId="77777777" w:rsidTr="008A5124">
        <w:trPr>
          <w:cantSplit/>
        </w:trPr>
        <w:tc>
          <w:tcPr>
            <w:tcW w:w="4111" w:type="dxa"/>
            <w:tcBorders>
              <w:top w:val="single" w:sz="4" w:space="0" w:color="auto"/>
              <w:left w:val="single" w:sz="4" w:space="0" w:color="auto"/>
              <w:bottom w:val="single" w:sz="4" w:space="0" w:color="auto"/>
              <w:right w:val="single" w:sz="4" w:space="0" w:color="auto"/>
            </w:tcBorders>
            <w:hideMark/>
          </w:tcPr>
          <w:p w14:paraId="092AEF40" w14:textId="77777777" w:rsidR="008A5124" w:rsidRDefault="008A5124">
            <w:pPr>
              <w:spacing w:after="100" w:afterAutospacing="1"/>
              <w:rPr>
                <w:rFonts w:cs="Arial"/>
                <w:sz w:val="18"/>
                <w:szCs w:val="18"/>
              </w:rPr>
            </w:pPr>
            <w:r>
              <w:rPr>
                <w:rFonts w:cs="Arial"/>
                <w:sz w:val="18"/>
                <w:szCs w:val="18"/>
              </w:rPr>
              <w:t>Property Damage Security Deposit (S138)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F291735" w14:textId="77777777" w:rsidR="008A5124" w:rsidRDefault="008A5124">
            <w:pPr>
              <w:spacing w:after="100" w:afterAutospacing="1"/>
              <w:rPr>
                <w:rFonts w:cs="Arial"/>
                <w:sz w:val="18"/>
                <w:szCs w:val="18"/>
              </w:rPr>
            </w:pPr>
            <w:r>
              <w:rPr>
                <w:rFonts w:cs="Arial"/>
                <w:sz w:val="18"/>
                <w:szCs w:val="18"/>
              </w:rPr>
              <w:t>$170,606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C257E" w14:textId="77777777" w:rsidR="008A5124" w:rsidRDefault="008A5124">
            <w:pPr>
              <w:spacing w:after="100" w:afterAutospacing="1"/>
              <w:jc w:val="center"/>
              <w:rPr>
                <w:rFonts w:cs="Arial"/>
                <w:sz w:val="18"/>
                <w:szCs w:val="18"/>
              </w:rPr>
            </w:pPr>
            <w:r>
              <w:rPr>
                <w:rFonts w:cs="Arial"/>
                <w:sz w:val="18"/>
                <w:szCs w:val="18"/>
              </w:rPr>
              <w:t>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E7396D" w14:textId="77777777" w:rsidR="008A5124" w:rsidRDefault="008A5124">
            <w:pPr>
              <w:spacing w:after="100" w:afterAutospacing="1"/>
              <w:jc w:val="center"/>
              <w:rPr>
                <w:rFonts w:cs="Arial"/>
                <w:sz w:val="18"/>
                <w:szCs w:val="18"/>
              </w:rPr>
            </w:pPr>
            <w:r>
              <w:rPr>
                <w:rFonts w:cs="Arial"/>
                <w:sz w:val="18"/>
                <w:szCs w:val="18"/>
              </w:rPr>
              <w:t>T115</w:t>
            </w:r>
          </w:p>
        </w:tc>
      </w:tr>
    </w:tbl>
    <w:p w14:paraId="0F77F831" w14:textId="77777777" w:rsidR="008A5124" w:rsidRDefault="008A5124" w:rsidP="008A5124">
      <w:pPr>
        <w:rPr>
          <w:rFonts w:cs="Arial"/>
          <w:b/>
          <w:szCs w:val="22"/>
        </w:rPr>
      </w:pPr>
    </w:p>
    <w:tbl>
      <w:tblPr>
        <w:tblStyle w:val="TableGrid"/>
        <w:tblW w:w="0" w:type="dxa"/>
        <w:tblLayout w:type="fixed"/>
        <w:tblLook w:val="04A0" w:firstRow="1" w:lastRow="0" w:firstColumn="1" w:lastColumn="0" w:noHBand="0" w:noVBand="1"/>
      </w:tblPr>
      <w:tblGrid>
        <w:gridCol w:w="562"/>
        <w:gridCol w:w="714"/>
        <w:gridCol w:w="7933"/>
      </w:tblGrid>
      <w:tr w:rsidR="008A5124" w14:paraId="01CD4B73" w14:textId="77777777" w:rsidTr="008A5124">
        <w:trPr>
          <w:trHeight w:val="274"/>
        </w:trPr>
        <w:tc>
          <w:tcPr>
            <w:tcW w:w="562" w:type="dxa"/>
            <w:vMerge w:val="restart"/>
            <w:tcBorders>
              <w:top w:val="single" w:sz="4" w:space="0" w:color="auto"/>
              <w:left w:val="single" w:sz="4" w:space="0" w:color="auto"/>
              <w:bottom w:val="single" w:sz="4" w:space="0" w:color="auto"/>
              <w:right w:val="nil"/>
            </w:tcBorders>
            <w:hideMark/>
          </w:tcPr>
          <w:p w14:paraId="08792920" w14:textId="77777777" w:rsidR="008A5124" w:rsidRDefault="008A5124">
            <w:pPr>
              <w:rPr>
                <w:rFonts w:cs="Arial"/>
                <w:b/>
                <w:szCs w:val="22"/>
                <w:lang w:eastAsia="ko-KR"/>
              </w:rPr>
            </w:pPr>
            <w:r>
              <w:rPr>
                <w:rFonts w:cs="Arial"/>
                <w:b/>
                <w:lang w:eastAsia="ko-KR"/>
              </w:rPr>
              <w:t>B.</w:t>
            </w:r>
          </w:p>
        </w:tc>
        <w:tc>
          <w:tcPr>
            <w:tcW w:w="714" w:type="dxa"/>
            <w:vMerge w:val="restart"/>
            <w:tcBorders>
              <w:top w:val="single" w:sz="4" w:space="0" w:color="auto"/>
              <w:left w:val="nil"/>
              <w:bottom w:val="single" w:sz="4" w:space="0" w:color="auto"/>
              <w:right w:val="single" w:sz="4" w:space="0" w:color="auto"/>
            </w:tcBorders>
            <w:hideMark/>
          </w:tcPr>
          <w:p w14:paraId="2B2B6261" w14:textId="77777777" w:rsidR="008A5124" w:rsidRDefault="008A5124">
            <w:pPr>
              <w:rPr>
                <w:rFonts w:cs="Arial"/>
                <w:b/>
                <w:lang w:eastAsia="ko-KR"/>
              </w:rPr>
            </w:pPr>
            <w:r>
              <w:rPr>
                <w:rFonts w:cs="Arial"/>
                <w:b/>
                <w:lang w:eastAsia="ko-KR"/>
              </w:rPr>
              <w:t>16.</w:t>
            </w:r>
          </w:p>
        </w:tc>
        <w:tc>
          <w:tcPr>
            <w:tcW w:w="7933" w:type="dxa"/>
            <w:tcBorders>
              <w:top w:val="single" w:sz="4" w:space="0" w:color="auto"/>
              <w:left w:val="single" w:sz="4" w:space="0" w:color="auto"/>
              <w:bottom w:val="single" w:sz="4" w:space="0" w:color="auto"/>
              <w:right w:val="single" w:sz="4" w:space="0" w:color="auto"/>
            </w:tcBorders>
          </w:tcPr>
          <w:p w14:paraId="3A69EE18" w14:textId="77777777" w:rsidR="008A5124" w:rsidRDefault="008A5124">
            <w:pPr>
              <w:rPr>
                <w:b/>
                <w:lang w:eastAsia="ko-KR"/>
              </w:rPr>
            </w:pPr>
            <w:r>
              <w:rPr>
                <w:b/>
                <w:lang w:eastAsia="ko-KR"/>
              </w:rPr>
              <w:t>Dilapidation Reports for Existing Buildings</w:t>
            </w:r>
          </w:p>
          <w:p w14:paraId="0CDFD3CE" w14:textId="77777777" w:rsidR="008A5124" w:rsidRDefault="008A5124">
            <w:pPr>
              <w:rPr>
                <w:b/>
                <w:lang w:eastAsia="ko-KR"/>
              </w:rPr>
            </w:pPr>
          </w:p>
        </w:tc>
      </w:tr>
      <w:tr w:rsidR="008A5124" w14:paraId="477349B5" w14:textId="77777777" w:rsidTr="008A5124">
        <w:tc>
          <w:tcPr>
            <w:tcW w:w="562" w:type="dxa"/>
            <w:vMerge/>
            <w:tcBorders>
              <w:top w:val="single" w:sz="4" w:space="0" w:color="auto"/>
              <w:left w:val="single" w:sz="4" w:space="0" w:color="auto"/>
              <w:bottom w:val="single" w:sz="4" w:space="0" w:color="auto"/>
              <w:right w:val="nil"/>
            </w:tcBorders>
            <w:vAlign w:val="center"/>
            <w:hideMark/>
          </w:tcPr>
          <w:p w14:paraId="3BD42470"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5486B63A"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4F09C23C" w14:textId="77777777" w:rsidR="008A5124" w:rsidRDefault="008A5124">
            <w:pPr>
              <w:rPr>
                <w:lang w:val="en-US" w:eastAsia="ko-KR"/>
              </w:rPr>
            </w:pPr>
            <w:r>
              <w:rPr>
                <w:lang w:val="en-US" w:eastAsia="ko-KR"/>
              </w:rPr>
              <w:t>Before any site work commences, dilapidation surveys and dilapidation reports must be conducted and prepared by a professional structural engineer for all buildings and/or structures that are located within the likely “zone of influence” of any excavation, dewatering and/or construction induced vibration as determined applicable by the structural engineer.</w:t>
            </w:r>
          </w:p>
          <w:p w14:paraId="446D589B" w14:textId="77777777" w:rsidR="008A5124" w:rsidRDefault="008A5124">
            <w:pPr>
              <w:ind w:left="457" w:hanging="457"/>
              <w:rPr>
                <w:lang w:val="en-US" w:eastAsia="ko-KR"/>
              </w:rPr>
            </w:pPr>
          </w:p>
          <w:p w14:paraId="31ECFFDC" w14:textId="77777777" w:rsidR="008A5124" w:rsidRDefault="008A5124">
            <w:pPr>
              <w:ind w:left="457" w:hanging="457"/>
              <w:rPr>
                <w:lang w:val="en-US" w:eastAsia="ko-KR"/>
              </w:rPr>
            </w:pPr>
            <w:r>
              <w:rPr>
                <w:lang w:val="en-US" w:eastAsia="ko-KR"/>
              </w:rPr>
              <w:t>These properties must include (but is not limited to):</w:t>
            </w:r>
          </w:p>
          <w:p w14:paraId="6C2074AF" w14:textId="77777777" w:rsidR="008A5124" w:rsidRDefault="008A5124" w:rsidP="008A5124">
            <w:pPr>
              <w:numPr>
                <w:ilvl w:val="0"/>
                <w:numId w:val="20"/>
              </w:numPr>
              <w:contextualSpacing/>
              <w:rPr>
                <w:lang w:val="en-US" w:eastAsia="ko-KR"/>
              </w:rPr>
            </w:pPr>
            <w:r>
              <w:rPr>
                <w:lang w:val="en-US" w:eastAsia="ko-KR"/>
              </w:rPr>
              <w:t>No. 9 Aston Gardens</w:t>
            </w:r>
          </w:p>
          <w:p w14:paraId="34294EA4" w14:textId="77777777" w:rsidR="008A5124" w:rsidRDefault="008A5124">
            <w:pPr>
              <w:rPr>
                <w:lang w:val="en-US" w:eastAsia="ko-KR"/>
              </w:rPr>
            </w:pPr>
          </w:p>
          <w:p w14:paraId="2FBAC72A" w14:textId="77777777" w:rsidR="008A5124" w:rsidRDefault="008A5124">
            <w:pPr>
              <w:ind w:firstLine="32"/>
              <w:rPr>
                <w:lang w:val="en-US" w:eastAsia="ko-KR"/>
              </w:rPr>
            </w:pPr>
            <w:r>
              <w:rPr>
                <w:lang w:val="en-US" w:eastAsia="ko-KR"/>
              </w:rPr>
              <w:t xml:space="preserve">Where access is not granted to any adjoining properties to prepare the dilapidation report, the report must be based on a survey of what can be observed externally and it must be demonstrated, in writing, to the satisfaction of the Principal Certifier, that all reasonable steps were taken to obtain access. </w:t>
            </w:r>
          </w:p>
          <w:p w14:paraId="2B776B14" w14:textId="77777777" w:rsidR="008A5124" w:rsidRDefault="008A5124">
            <w:pPr>
              <w:ind w:firstLine="32"/>
              <w:rPr>
                <w:lang w:val="en-US" w:eastAsia="ko-KR"/>
              </w:rPr>
            </w:pPr>
          </w:p>
          <w:p w14:paraId="1F53A96C" w14:textId="77777777" w:rsidR="008A5124" w:rsidRDefault="008A5124">
            <w:pPr>
              <w:rPr>
                <w:lang w:val="en-US" w:eastAsia="ko-KR"/>
              </w:rPr>
            </w:pPr>
            <w:r>
              <w:rPr>
                <w:lang w:val="en-US" w:eastAsia="ko-KR"/>
              </w:rPr>
              <w:t>The completed dilapidation reports must be submitted to the Principal Certifier for approval, and an approved copy of the reports must be submitted to Council with the Notice of Commencement prior to the commencement of any development work.</w:t>
            </w:r>
          </w:p>
          <w:p w14:paraId="67974ED4" w14:textId="77777777" w:rsidR="008A5124" w:rsidRDefault="008A5124">
            <w:pPr>
              <w:ind w:firstLine="32"/>
              <w:rPr>
                <w:lang w:val="en-US" w:eastAsia="ko-KR"/>
              </w:rPr>
            </w:pPr>
          </w:p>
          <w:p w14:paraId="32B7F681" w14:textId="77777777" w:rsidR="008A5124" w:rsidRDefault="008A5124">
            <w:pPr>
              <w:ind w:firstLine="32"/>
              <w:rPr>
                <w:lang w:val="en-US" w:eastAsia="ko-KR"/>
              </w:rPr>
            </w:pPr>
            <w:r>
              <w:rPr>
                <w:lang w:val="en-US" w:eastAsia="ko-KR"/>
              </w:rPr>
              <w:t xml:space="preserve">No less than two (2) days before any site work commences, </w:t>
            </w:r>
            <w:proofErr w:type="spellStart"/>
            <w:r>
              <w:rPr>
                <w:lang w:val="en-US" w:eastAsia="ko-KR"/>
              </w:rPr>
              <w:t>neighbouring</w:t>
            </w:r>
            <w:proofErr w:type="spellEnd"/>
            <w:r>
              <w:rPr>
                <w:lang w:val="en-US" w:eastAsia="ko-KR"/>
              </w:rPr>
              <w:t xml:space="preserve"> building owner(s) must be provided with a copy of the dilapidation report for their property(</w:t>
            </w:r>
            <w:proofErr w:type="spellStart"/>
            <w:r>
              <w:rPr>
                <w:lang w:val="en-US" w:eastAsia="ko-KR"/>
              </w:rPr>
              <w:t>ies</w:t>
            </w:r>
            <w:proofErr w:type="spellEnd"/>
            <w:r>
              <w:rPr>
                <w:lang w:val="en-US" w:eastAsia="ko-KR"/>
              </w:rPr>
              <w:t>).</w:t>
            </w:r>
          </w:p>
          <w:p w14:paraId="56788462" w14:textId="77777777" w:rsidR="008A5124" w:rsidRDefault="008A5124">
            <w:pPr>
              <w:ind w:left="457" w:hanging="457"/>
              <w:rPr>
                <w:lang w:val="en-US" w:eastAsia="ko-KR"/>
              </w:rPr>
            </w:pPr>
          </w:p>
          <w:p w14:paraId="687B956A" w14:textId="77777777" w:rsidR="008A5124" w:rsidRDefault="008A5124">
            <w:pPr>
              <w:ind w:left="457" w:hanging="457"/>
              <w:rPr>
                <w:b/>
                <w:sz w:val="20"/>
                <w:lang w:val="en-US" w:eastAsia="ko-KR"/>
              </w:rPr>
            </w:pPr>
            <w:r>
              <w:rPr>
                <w:b/>
                <w:sz w:val="20"/>
                <w:lang w:val="en-US" w:eastAsia="ko-KR"/>
              </w:rPr>
              <w:t>Notes:</w:t>
            </w:r>
          </w:p>
          <w:p w14:paraId="68200056" w14:textId="77777777" w:rsidR="008A5124" w:rsidRDefault="008A5124" w:rsidP="008A5124">
            <w:pPr>
              <w:numPr>
                <w:ilvl w:val="0"/>
                <w:numId w:val="21"/>
              </w:numPr>
              <w:contextualSpacing/>
              <w:rPr>
                <w:sz w:val="20"/>
                <w:lang w:val="en-US" w:eastAsia="ko-KR"/>
              </w:rPr>
            </w:pPr>
            <w:r>
              <w:rPr>
                <w:sz w:val="20"/>
                <w:lang w:val="en-US" w:eastAsia="ko-KR"/>
              </w:rPr>
              <w:t>The dilapidation report will be made available to affected property owners on request and may be used by them in the event of a dispute relating to damage allegedly caused by the carrying out of the development.</w:t>
            </w:r>
          </w:p>
          <w:p w14:paraId="2EB9D49C" w14:textId="77777777" w:rsidR="008A5124" w:rsidRDefault="008A5124" w:rsidP="008A5124">
            <w:pPr>
              <w:numPr>
                <w:ilvl w:val="0"/>
                <w:numId w:val="21"/>
              </w:numPr>
              <w:contextualSpacing/>
              <w:rPr>
                <w:sz w:val="20"/>
                <w:lang w:val="en-US" w:eastAsia="ko-KR"/>
              </w:rPr>
            </w:pPr>
            <w:r>
              <w:rPr>
                <w:sz w:val="20"/>
                <w:lang w:val="en-US" w:eastAsia="ko-KR"/>
              </w:rPr>
              <w:t xml:space="preserve">This condition cannot prevent </w:t>
            </w:r>
            <w:proofErr w:type="spellStart"/>
            <w:r>
              <w:rPr>
                <w:sz w:val="20"/>
                <w:lang w:val="en-US" w:eastAsia="ko-KR"/>
              </w:rPr>
              <w:t>neighbouring</w:t>
            </w:r>
            <w:proofErr w:type="spellEnd"/>
            <w:r>
              <w:rPr>
                <w:sz w:val="20"/>
                <w:lang w:val="en-US" w:eastAsia="ko-KR"/>
              </w:rPr>
              <w:t xml:space="preserve"> buildings being damaged by the carrying out of the development.</w:t>
            </w:r>
          </w:p>
          <w:p w14:paraId="2A1E37B2" w14:textId="77777777" w:rsidR="008A5124" w:rsidRDefault="008A5124" w:rsidP="008A5124">
            <w:pPr>
              <w:numPr>
                <w:ilvl w:val="0"/>
                <w:numId w:val="21"/>
              </w:numPr>
              <w:contextualSpacing/>
              <w:rPr>
                <w:sz w:val="20"/>
                <w:lang w:val="en-US" w:eastAsia="ko-KR"/>
              </w:rPr>
            </w:pPr>
            <w:r>
              <w:rPr>
                <w:sz w:val="20"/>
                <w:lang w:val="en-US" w:eastAsia="ko-KR"/>
              </w:rPr>
              <w:t>Council will not be held responsible for any damage which may be caused to adjoining buildings as a consequence of the development being carried out.</w:t>
            </w:r>
          </w:p>
          <w:p w14:paraId="644B6507" w14:textId="77777777" w:rsidR="008A5124" w:rsidRDefault="008A5124" w:rsidP="008A5124">
            <w:pPr>
              <w:numPr>
                <w:ilvl w:val="0"/>
                <w:numId w:val="21"/>
              </w:numPr>
              <w:contextualSpacing/>
              <w:rPr>
                <w:lang w:val="en-US" w:eastAsia="ko-KR"/>
              </w:rPr>
            </w:pPr>
            <w:r>
              <w:rPr>
                <w:sz w:val="20"/>
                <w:lang w:val="en-US" w:eastAsia="ko-KR"/>
              </w:rPr>
              <w:t xml:space="preserve">Council will not become directly involved in disputes between the developer, its contractors and the owners of </w:t>
            </w:r>
            <w:proofErr w:type="spellStart"/>
            <w:r>
              <w:rPr>
                <w:sz w:val="20"/>
                <w:lang w:val="en-US" w:eastAsia="ko-KR"/>
              </w:rPr>
              <w:t>neighbouring</w:t>
            </w:r>
            <w:proofErr w:type="spellEnd"/>
            <w:r>
              <w:rPr>
                <w:sz w:val="20"/>
                <w:lang w:val="en-US" w:eastAsia="ko-KR"/>
              </w:rPr>
              <w:t xml:space="preserve"> buildings.</w:t>
            </w:r>
          </w:p>
          <w:p w14:paraId="3B6FB4AE" w14:textId="77777777" w:rsidR="008A5124" w:rsidRDefault="008A5124">
            <w:pPr>
              <w:ind w:left="284"/>
              <w:contextualSpacing/>
              <w:rPr>
                <w:lang w:val="en-US" w:eastAsia="ko-KR"/>
              </w:rPr>
            </w:pPr>
          </w:p>
        </w:tc>
      </w:tr>
      <w:tr w:rsidR="008A5124" w14:paraId="5F53ED48" w14:textId="77777777" w:rsidTr="008A5124">
        <w:trPr>
          <w:trHeight w:val="64"/>
        </w:trPr>
        <w:tc>
          <w:tcPr>
            <w:tcW w:w="562" w:type="dxa"/>
            <w:vMerge/>
            <w:tcBorders>
              <w:top w:val="single" w:sz="4" w:space="0" w:color="auto"/>
              <w:left w:val="single" w:sz="4" w:space="0" w:color="auto"/>
              <w:bottom w:val="single" w:sz="4" w:space="0" w:color="auto"/>
              <w:right w:val="nil"/>
            </w:tcBorders>
            <w:vAlign w:val="center"/>
            <w:hideMark/>
          </w:tcPr>
          <w:p w14:paraId="2CDF7E12"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14F43FCC"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794044FB" w14:textId="77777777" w:rsidR="008A5124" w:rsidRDefault="008A5124">
            <w:pPr>
              <w:spacing w:after="40"/>
              <w:rPr>
                <w:lang w:val="en-US" w:eastAsia="ko-KR"/>
              </w:rPr>
            </w:pPr>
            <w:r>
              <w:rPr>
                <w:rFonts w:cs="Arial"/>
                <w:b/>
                <w:szCs w:val="22"/>
                <w:lang w:eastAsia="ko-KR"/>
              </w:rPr>
              <w:t>Condition Reason:</w:t>
            </w:r>
            <w:r>
              <w:rPr>
                <w:rFonts w:cs="Arial"/>
                <w:szCs w:val="22"/>
                <w:lang w:eastAsia="ko-KR"/>
              </w:rPr>
              <w:t xml:space="preserve"> </w:t>
            </w:r>
            <w:r>
              <w:rPr>
                <w:lang w:val="en-US" w:eastAsia="ko-KR"/>
              </w:rPr>
              <w:t xml:space="preserve">To establish and document the structural condition of adjoining properties for comparison as site work progresses and is completed and ensure </w:t>
            </w:r>
            <w:proofErr w:type="spellStart"/>
            <w:r>
              <w:rPr>
                <w:lang w:val="en-US" w:eastAsia="ko-KR"/>
              </w:rPr>
              <w:t>neighbours</w:t>
            </w:r>
            <w:proofErr w:type="spellEnd"/>
            <w:r>
              <w:rPr>
                <w:lang w:val="en-US" w:eastAsia="ko-KR"/>
              </w:rPr>
              <w:t xml:space="preserve"> and Council are provided with the dilapidation report.</w:t>
            </w:r>
          </w:p>
          <w:p w14:paraId="31A34327" w14:textId="77777777" w:rsidR="008A5124" w:rsidRDefault="008A5124">
            <w:pPr>
              <w:spacing w:after="40"/>
              <w:rPr>
                <w:rFonts w:cs="Arial"/>
                <w:szCs w:val="22"/>
                <w:lang w:eastAsia="ko-KR"/>
              </w:rPr>
            </w:pPr>
          </w:p>
        </w:tc>
      </w:tr>
    </w:tbl>
    <w:p w14:paraId="31C2D340" w14:textId="77777777" w:rsidR="008A5124" w:rsidRDefault="008A5124" w:rsidP="008A5124">
      <w:pPr>
        <w:keepNext/>
        <w:outlineLvl w:val="1"/>
        <w:rPr>
          <w:b/>
          <w:lang w:val="en-US"/>
        </w:rPr>
      </w:pPr>
      <w:bookmarkStart w:id="6" w:name="_Toc155279669"/>
    </w:p>
    <w:p w14:paraId="1A2F0DE7" w14:textId="77777777" w:rsidR="008A5124" w:rsidRDefault="008A5124" w:rsidP="008A5124">
      <w:pPr>
        <w:keepNext/>
        <w:outlineLvl w:val="1"/>
        <w:rPr>
          <w:b/>
          <w:lang w:val="en-US"/>
        </w:rPr>
      </w:pPr>
      <w:r>
        <w:rPr>
          <w:b/>
          <w:lang w:val="en-US"/>
        </w:rPr>
        <w:t>B.18</w:t>
      </w:r>
      <w:r>
        <w:rPr>
          <w:b/>
          <w:lang w:val="en-US"/>
        </w:rPr>
        <w:tab/>
        <w:t>Adjoining buildings founded on loose foundation materials</w:t>
      </w:r>
      <w:bookmarkEnd w:id="6"/>
    </w:p>
    <w:p w14:paraId="1A350D9E" w14:textId="77777777" w:rsidR="008A5124" w:rsidRDefault="008A5124" w:rsidP="008A5124">
      <w:pPr>
        <w:keepNext/>
        <w:outlineLvl w:val="1"/>
        <w:rPr>
          <w:b/>
          <w:lang w:val="en-US"/>
        </w:rPr>
      </w:pPr>
      <w:bookmarkStart w:id="7" w:name="_Toc155279672"/>
      <w:r>
        <w:rPr>
          <w:b/>
          <w:lang w:val="en-US"/>
        </w:rPr>
        <w:t>B.21</w:t>
      </w:r>
      <w:r>
        <w:rPr>
          <w:b/>
          <w:lang w:val="en-US"/>
        </w:rPr>
        <w:tab/>
        <w:t>Work (Construction) Zone – Approval &amp; Implementation</w:t>
      </w:r>
      <w:bookmarkEnd w:id="7"/>
    </w:p>
    <w:p w14:paraId="005830CE" w14:textId="77777777" w:rsidR="008A5124" w:rsidRDefault="008A5124" w:rsidP="008A5124">
      <w:pPr>
        <w:rPr>
          <w:rFonts w:cs="Arial"/>
          <w:b/>
          <w:szCs w:val="22"/>
        </w:rPr>
      </w:pPr>
    </w:p>
    <w:p w14:paraId="52551079" w14:textId="77777777" w:rsidR="008A5124" w:rsidRDefault="008A5124" w:rsidP="008A5124">
      <w:pPr>
        <w:rPr>
          <w:rFonts w:cs="Arial"/>
          <w:b/>
          <w:szCs w:val="22"/>
        </w:rPr>
      </w:pPr>
    </w:p>
    <w:p w14:paraId="2465D04C" w14:textId="77777777" w:rsidR="008A5124" w:rsidRDefault="008A5124" w:rsidP="008A5124">
      <w:pPr>
        <w:numPr>
          <w:ilvl w:val="0"/>
          <w:numId w:val="19"/>
        </w:numPr>
        <w:contextualSpacing/>
        <w:rPr>
          <w:rFonts w:cs="Arial"/>
          <w:b/>
          <w:szCs w:val="22"/>
        </w:rPr>
      </w:pPr>
      <w:r>
        <w:rPr>
          <w:rFonts w:cs="Arial"/>
          <w:b/>
          <w:szCs w:val="22"/>
        </w:rPr>
        <w:t>ON COMPLETION OF REMEDIATION WORK</w:t>
      </w:r>
    </w:p>
    <w:p w14:paraId="70F4A968" w14:textId="77777777" w:rsidR="008A5124" w:rsidRDefault="008A5124" w:rsidP="008A5124">
      <w:pPr>
        <w:rPr>
          <w:rFonts w:cs="Arial"/>
          <w:b/>
          <w:szCs w:val="22"/>
        </w:rPr>
      </w:pPr>
    </w:p>
    <w:p w14:paraId="7513E4A7" w14:textId="77777777" w:rsidR="008A5124" w:rsidRDefault="008A5124" w:rsidP="008A5124">
      <w:pPr>
        <w:rPr>
          <w:rFonts w:cs="Arial"/>
          <w:b/>
          <w:szCs w:val="22"/>
        </w:rPr>
      </w:pPr>
      <w:r>
        <w:rPr>
          <w:rFonts w:cs="Arial"/>
          <w:b/>
          <w:szCs w:val="22"/>
        </w:rPr>
        <w:t>Nil</w:t>
      </w:r>
    </w:p>
    <w:p w14:paraId="1737CDD6" w14:textId="77777777" w:rsidR="008A5124" w:rsidRDefault="008A5124" w:rsidP="008A5124">
      <w:pPr>
        <w:rPr>
          <w:rFonts w:cs="Arial"/>
          <w:b/>
          <w:szCs w:val="22"/>
        </w:rPr>
      </w:pPr>
    </w:p>
    <w:p w14:paraId="52E04543" w14:textId="77777777" w:rsidR="008A5124" w:rsidRDefault="008A5124" w:rsidP="008A5124">
      <w:pPr>
        <w:rPr>
          <w:rFonts w:cs="Arial"/>
          <w:b/>
          <w:szCs w:val="22"/>
        </w:rPr>
      </w:pPr>
    </w:p>
    <w:p w14:paraId="00CDEFDD" w14:textId="77777777" w:rsidR="008A5124" w:rsidRDefault="008A5124" w:rsidP="008A5124">
      <w:pPr>
        <w:numPr>
          <w:ilvl w:val="0"/>
          <w:numId w:val="19"/>
        </w:numPr>
        <w:contextualSpacing/>
        <w:rPr>
          <w:rFonts w:cs="Arial"/>
          <w:b/>
          <w:szCs w:val="22"/>
        </w:rPr>
      </w:pPr>
      <w:r>
        <w:rPr>
          <w:rFonts w:cs="Arial"/>
          <w:b/>
          <w:szCs w:val="22"/>
        </w:rPr>
        <w:t>BEFORE ISSUE OF A CONSTRUCTION CERTIFICATE</w:t>
      </w:r>
    </w:p>
    <w:p w14:paraId="7777A090" w14:textId="77777777" w:rsidR="008A5124" w:rsidRDefault="008A5124" w:rsidP="008A5124">
      <w:pPr>
        <w:rPr>
          <w:b/>
          <w:lang w:val="en-US" w:eastAsia="ko-KR"/>
        </w:rPr>
      </w:pPr>
      <w:bookmarkStart w:id="8" w:name="_Toc155279680"/>
    </w:p>
    <w:p w14:paraId="4357A5C1" w14:textId="77777777" w:rsidR="008A5124" w:rsidRDefault="008A5124" w:rsidP="008A5124">
      <w:pPr>
        <w:keepNext/>
        <w:outlineLvl w:val="1"/>
        <w:rPr>
          <w:b/>
          <w:lang w:val="en-US"/>
        </w:rPr>
      </w:pPr>
      <w:r>
        <w:rPr>
          <w:b/>
          <w:lang w:val="en-US"/>
        </w:rPr>
        <w:t>D.25</w:t>
      </w:r>
      <w:r>
        <w:rPr>
          <w:b/>
          <w:lang w:val="en-US"/>
        </w:rPr>
        <w:tab/>
        <w:t>Erosion and Sediment Control Plan – Submissions &amp; Approval</w:t>
      </w:r>
      <w:bookmarkStart w:id="9" w:name="_Toc155279682"/>
      <w:bookmarkEnd w:id="8"/>
    </w:p>
    <w:p w14:paraId="147EC2A5" w14:textId="77777777" w:rsidR="00BB7D41" w:rsidRPr="00BB7D41" w:rsidRDefault="00BB7D41" w:rsidP="008A5124">
      <w:pPr>
        <w:keepNext/>
        <w:outlineLvl w:val="1"/>
        <w:rPr>
          <w:b/>
          <w:lang w:val="en-NZ"/>
        </w:rPr>
      </w:pPr>
      <w:r>
        <w:rPr>
          <w:b/>
          <w:lang w:val="en-US"/>
        </w:rPr>
        <w:t>D.35</w:t>
      </w:r>
      <w:r>
        <w:rPr>
          <w:b/>
          <w:lang w:val="en-US"/>
        </w:rPr>
        <w:tab/>
      </w:r>
      <w:bookmarkStart w:id="10" w:name="_Toc137794976"/>
      <w:bookmarkStart w:id="11" w:name="_Toc163801883"/>
      <w:r w:rsidRPr="00BB7D41">
        <w:rPr>
          <w:b/>
          <w:lang w:val="en-NZ"/>
        </w:rPr>
        <w:t>Structural Adequacy of Existing Supporting Structures</w:t>
      </w:r>
      <w:bookmarkEnd w:id="10"/>
      <w:bookmarkEnd w:id="11"/>
    </w:p>
    <w:p w14:paraId="5DFDEC23" w14:textId="77777777" w:rsidR="008A5124" w:rsidRDefault="008A5124" w:rsidP="008A5124">
      <w:pPr>
        <w:keepNext/>
        <w:outlineLvl w:val="1"/>
        <w:rPr>
          <w:b/>
          <w:lang w:val="en-US"/>
        </w:rPr>
      </w:pPr>
      <w:r>
        <w:rPr>
          <w:b/>
          <w:lang w:val="en-US"/>
        </w:rPr>
        <w:t>D.36</w:t>
      </w:r>
      <w:r>
        <w:rPr>
          <w:b/>
          <w:lang w:val="en-US"/>
        </w:rPr>
        <w:tab/>
        <w:t>Professional Engineering Details</w:t>
      </w:r>
      <w:bookmarkEnd w:id="9"/>
    </w:p>
    <w:p w14:paraId="7158DD65" w14:textId="77777777" w:rsidR="008A5124" w:rsidRDefault="008A5124" w:rsidP="008A5124">
      <w:pPr>
        <w:keepNext/>
        <w:outlineLvl w:val="1"/>
        <w:rPr>
          <w:b/>
          <w:lang w:val="en-US"/>
        </w:rPr>
      </w:pPr>
      <w:bookmarkStart w:id="12" w:name="_Toc155279683"/>
      <w:r>
        <w:rPr>
          <w:b/>
          <w:lang w:val="en-US"/>
        </w:rPr>
        <w:t>D.37</w:t>
      </w:r>
      <w:r>
        <w:rPr>
          <w:b/>
          <w:lang w:val="en-US"/>
        </w:rPr>
        <w:tab/>
        <w:t>Engineer Certification</w:t>
      </w:r>
      <w:bookmarkEnd w:id="12"/>
    </w:p>
    <w:p w14:paraId="2291DB20" w14:textId="77777777" w:rsidR="003572B1" w:rsidRDefault="003572B1" w:rsidP="003572B1">
      <w:pPr>
        <w:keepNext/>
        <w:outlineLvl w:val="1"/>
        <w:rPr>
          <w:b/>
        </w:rPr>
      </w:pPr>
    </w:p>
    <w:tbl>
      <w:tblPr>
        <w:tblStyle w:val="TableGrid"/>
        <w:tblW w:w="9210" w:type="dxa"/>
        <w:tblInd w:w="-5" w:type="dxa"/>
        <w:tblLayout w:type="fixed"/>
        <w:tblLook w:val="04A0" w:firstRow="1" w:lastRow="0" w:firstColumn="1" w:lastColumn="0" w:noHBand="0" w:noVBand="1"/>
      </w:tblPr>
      <w:tblGrid>
        <w:gridCol w:w="561"/>
        <w:gridCol w:w="714"/>
        <w:gridCol w:w="7935"/>
      </w:tblGrid>
      <w:tr w:rsidR="003572B1" w14:paraId="772CCB85" w14:textId="77777777" w:rsidTr="00AB4285">
        <w:trPr>
          <w:trHeight w:val="274"/>
        </w:trPr>
        <w:tc>
          <w:tcPr>
            <w:tcW w:w="561" w:type="dxa"/>
            <w:vMerge w:val="restart"/>
            <w:tcBorders>
              <w:top w:val="single" w:sz="4" w:space="0" w:color="auto"/>
              <w:left w:val="single" w:sz="4" w:space="0" w:color="auto"/>
              <w:bottom w:val="single" w:sz="4" w:space="0" w:color="auto"/>
              <w:right w:val="nil"/>
            </w:tcBorders>
            <w:hideMark/>
          </w:tcPr>
          <w:p w14:paraId="50902C12" w14:textId="77777777" w:rsidR="003572B1" w:rsidRDefault="003572B1" w:rsidP="00AB4285">
            <w:pPr>
              <w:rPr>
                <w:rFonts w:cs="Arial"/>
                <w:b/>
                <w:szCs w:val="22"/>
                <w:lang w:eastAsia="ko-KR"/>
              </w:rPr>
            </w:pPr>
            <w:r>
              <w:rPr>
                <w:rFonts w:cs="Arial"/>
                <w:b/>
                <w:lang w:eastAsia="ko-KR"/>
              </w:rPr>
              <w:t>D.</w:t>
            </w:r>
          </w:p>
        </w:tc>
        <w:tc>
          <w:tcPr>
            <w:tcW w:w="714" w:type="dxa"/>
            <w:vMerge w:val="restart"/>
            <w:tcBorders>
              <w:top w:val="single" w:sz="4" w:space="0" w:color="auto"/>
              <w:left w:val="nil"/>
              <w:bottom w:val="single" w:sz="4" w:space="0" w:color="auto"/>
              <w:right w:val="single" w:sz="4" w:space="0" w:color="auto"/>
            </w:tcBorders>
            <w:hideMark/>
          </w:tcPr>
          <w:p w14:paraId="45F79963" w14:textId="77777777" w:rsidR="003572B1" w:rsidRDefault="003572B1" w:rsidP="00AB4285">
            <w:pPr>
              <w:rPr>
                <w:rFonts w:cs="Arial"/>
                <w:b/>
                <w:lang w:eastAsia="ko-KR"/>
              </w:rPr>
            </w:pPr>
            <w:r>
              <w:rPr>
                <w:rFonts w:cs="Arial"/>
                <w:b/>
                <w:lang w:eastAsia="ko-KR"/>
              </w:rPr>
              <w:t>40.</w:t>
            </w:r>
          </w:p>
        </w:tc>
        <w:tc>
          <w:tcPr>
            <w:tcW w:w="7937" w:type="dxa"/>
            <w:tcBorders>
              <w:top w:val="single" w:sz="4" w:space="0" w:color="auto"/>
              <w:left w:val="single" w:sz="4" w:space="0" w:color="auto"/>
              <w:bottom w:val="single" w:sz="4" w:space="0" w:color="auto"/>
              <w:right w:val="single" w:sz="4" w:space="0" w:color="auto"/>
            </w:tcBorders>
          </w:tcPr>
          <w:p w14:paraId="46C4458E" w14:textId="77777777" w:rsidR="003572B1" w:rsidRDefault="003572B1" w:rsidP="00AB4285">
            <w:pPr>
              <w:rPr>
                <w:b/>
                <w:lang w:eastAsia="ko-KR"/>
              </w:rPr>
            </w:pPr>
            <w:r>
              <w:rPr>
                <w:b/>
                <w:lang w:eastAsia="ko-KR"/>
              </w:rPr>
              <w:t>Geotechnical and Hydrogeological Design, Certification and Monitoring</w:t>
            </w:r>
          </w:p>
          <w:p w14:paraId="72AD2336" w14:textId="77777777" w:rsidR="003572B1" w:rsidRDefault="003572B1" w:rsidP="00AB4285">
            <w:pPr>
              <w:rPr>
                <w:b/>
                <w:lang w:eastAsia="ko-KR"/>
              </w:rPr>
            </w:pPr>
          </w:p>
        </w:tc>
      </w:tr>
      <w:tr w:rsidR="003572B1" w14:paraId="5DBA3291" w14:textId="77777777" w:rsidTr="00AB4285">
        <w:tc>
          <w:tcPr>
            <w:tcW w:w="561" w:type="dxa"/>
            <w:vMerge/>
            <w:tcBorders>
              <w:top w:val="single" w:sz="4" w:space="0" w:color="auto"/>
              <w:left w:val="single" w:sz="4" w:space="0" w:color="auto"/>
              <w:bottom w:val="single" w:sz="4" w:space="0" w:color="auto"/>
              <w:right w:val="nil"/>
            </w:tcBorders>
            <w:vAlign w:val="center"/>
            <w:hideMark/>
          </w:tcPr>
          <w:p w14:paraId="0C88A5BB" w14:textId="77777777" w:rsidR="003572B1" w:rsidRDefault="003572B1" w:rsidP="00AB4285">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714AA683" w14:textId="77777777" w:rsidR="003572B1" w:rsidRDefault="003572B1" w:rsidP="00AB4285">
            <w:pPr>
              <w:rPr>
                <w:rFonts w:cs="Arial"/>
                <w:b/>
                <w:lang w:eastAsia="ko-KR"/>
              </w:rPr>
            </w:pPr>
          </w:p>
        </w:tc>
        <w:tc>
          <w:tcPr>
            <w:tcW w:w="7937" w:type="dxa"/>
            <w:tcBorders>
              <w:top w:val="single" w:sz="4" w:space="0" w:color="auto"/>
              <w:left w:val="single" w:sz="4" w:space="0" w:color="auto"/>
              <w:bottom w:val="single" w:sz="4" w:space="0" w:color="auto"/>
              <w:right w:val="single" w:sz="4" w:space="0" w:color="auto"/>
            </w:tcBorders>
          </w:tcPr>
          <w:p w14:paraId="57E2D68A" w14:textId="77777777" w:rsidR="003572B1" w:rsidRDefault="003572B1" w:rsidP="00AB4285">
            <w:pPr>
              <w:rPr>
                <w:rFonts w:cs="Arial"/>
                <w:szCs w:val="22"/>
                <w:lang w:eastAsia="ko-KR"/>
              </w:rPr>
            </w:pPr>
            <w:r>
              <w:rPr>
                <w:rFonts w:cs="Arial"/>
                <w:szCs w:val="22"/>
                <w:lang w:eastAsia="ko-KR"/>
              </w:rPr>
              <w:t xml:space="preserve">Before the issue of the construction certificate, the applicant must submit, for approval by the Principal Certifier, a detailed geotechnical report prepared by a Geotechnical Engineer with National Engineering Register (NER) credentials in accordance with Chapter E2.2.10 of Council’s DCP and Council’s document “Guidelines for Preparation of Geotechnical and Hydrogeological Reports”. The report must include a Geotechnical / Hydrogeological Monitoring Program together with civil and structural engineering details for foundation retaining walls, footings, basement tanking, and subsoil drainage systems, as applicable, prepared by a professional engineer, who is suitably qualified and experienced in geotechnical and hydrogeological engineering.  </w:t>
            </w:r>
          </w:p>
          <w:p w14:paraId="344D5C27" w14:textId="77777777" w:rsidR="003572B1" w:rsidRDefault="003572B1" w:rsidP="00AB4285">
            <w:pPr>
              <w:ind w:left="457" w:hanging="457"/>
              <w:contextualSpacing/>
              <w:rPr>
                <w:rFonts w:cs="Arial"/>
                <w:szCs w:val="22"/>
                <w:lang w:eastAsia="ko-KR"/>
              </w:rPr>
            </w:pPr>
          </w:p>
          <w:p w14:paraId="16D50CDA" w14:textId="77777777" w:rsidR="003572B1" w:rsidRDefault="003572B1" w:rsidP="00AB4285">
            <w:pPr>
              <w:rPr>
                <w:rFonts w:cs="Arial"/>
                <w:szCs w:val="22"/>
                <w:lang w:eastAsia="ko-KR"/>
              </w:rPr>
            </w:pPr>
            <w:r>
              <w:rPr>
                <w:rFonts w:cs="Arial"/>
                <w:szCs w:val="22"/>
                <w:lang w:eastAsia="ko-KR"/>
              </w:rPr>
              <w:t>These details must be certified by the professional engineer to:</w:t>
            </w:r>
          </w:p>
          <w:p w14:paraId="065AC205" w14:textId="77777777" w:rsidR="003572B1" w:rsidRDefault="003572B1" w:rsidP="003572B1">
            <w:pPr>
              <w:numPr>
                <w:ilvl w:val="0"/>
                <w:numId w:val="32"/>
              </w:numPr>
              <w:spacing w:after="40"/>
              <w:ind w:left="318"/>
              <w:rPr>
                <w:lang w:val="en-US" w:eastAsia="ko-KR"/>
              </w:rPr>
            </w:pPr>
            <w:r>
              <w:rPr>
                <w:lang w:val="en-US" w:eastAsia="ko-KR"/>
              </w:rPr>
              <w:t>Provide appropriate support and retention to ensure there will be no ground settlement or movement, during excavation or after construction, sufficient to cause an adverse impact on adjoining property or public infrastructure.</w:t>
            </w:r>
          </w:p>
          <w:p w14:paraId="62D1DD7B" w14:textId="77777777" w:rsidR="003572B1" w:rsidRDefault="003572B1" w:rsidP="003572B1">
            <w:pPr>
              <w:numPr>
                <w:ilvl w:val="0"/>
                <w:numId w:val="32"/>
              </w:numPr>
              <w:spacing w:after="40"/>
              <w:ind w:left="318"/>
              <w:rPr>
                <w:lang w:val="en-US" w:eastAsia="ko-KR"/>
              </w:rPr>
            </w:pPr>
            <w:r>
              <w:rPr>
                <w:lang w:val="en-US" w:eastAsia="ko-KR"/>
              </w:rPr>
              <w:t xml:space="preserve">Provide appropriate support and retention to ensure there will be no adverse impact on surrounding property or infrastructure as a result of changes in local hydrogeology </w:t>
            </w:r>
            <w:r>
              <w:rPr>
                <w:lang w:eastAsia="ko-KR"/>
              </w:rPr>
              <w:t>(behaviour</w:t>
            </w:r>
            <w:r>
              <w:rPr>
                <w:lang w:val="en-US" w:eastAsia="ko-KR"/>
              </w:rPr>
              <w:t xml:space="preserve"> of groundwater).</w:t>
            </w:r>
          </w:p>
          <w:p w14:paraId="282AA335" w14:textId="77777777" w:rsidR="003572B1" w:rsidRDefault="003572B1" w:rsidP="003572B1">
            <w:pPr>
              <w:numPr>
                <w:ilvl w:val="0"/>
                <w:numId w:val="32"/>
              </w:numPr>
              <w:spacing w:after="40"/>
              <w:ind w:left="318"/>
              <w:rPr>
                <w:lang w:val="en-US" w:eastAsia="ko-KR"/>
              </w:rPr>
            </w:pPr>
            <w:r>
              <w:rPr>
                <w:lang w:val="en-US" w:eastAsia="ko-KR"/>
              </w:rPr>
              <w:lastRenderedPageBreak/>
              <w:t>Provide details of cut-off walls or similar controls prior to excavation such that any temporary changes to the groundwater level, during construction, will be kept within the historical range of natural groundwater fluctuations. Where the historical range of natural groundwater fluctuations is unknown, the design must demonstrate that changes in the level of the natural water table, due to construction, will not exceed 0.3m at any time.</w:t>
            </w:r>
          </w:p>
          <w:p w14:paraId="06C3F4D6" w14:textId="77777777" w:rsidR="003572B1" w:rsidRDefault="003572B1" w:rsidP="003572B1">
            <w:pPr>
              <w:numPr>
                <w:ilvl w:val="0"/>
                <w:numId w:val="32"/>
              </w:numPr>
              <w:spacing w:after="40"/>
              <w:ind w:left="318"/>
              <w:rPr>
                <w:lang w:val="en-US" w:eastAsia="ko-KR"/>
              </w:rPr>
            </w:pPr>
            <w:r>
              <w:rPr>
                <w:lang w:val="en-US" w:eastAsia="ko-KR"/>
              </w:rPr>
              <w:t xml:space="preserve">Provide tanking to below ground structures to prevent the entry of seepage water such that subsoil drainage/ seepage water is NOT collected and discharged to the </w:t>
            </w:r>
            <w:proofErr w:type="spellStart"/>
            <w:r>
              <w:rPr>
                <w:lang w:val="en-US" w:eastAsia="ko-KR"/>
              </w:rPr>
              <w:t>kerb</w:t>
            </w:r>
            <w:proofErr w:type="spellEnd"/>
            <w:r>
              <w:rPr>
                <w:lang w:val="en-US" w:eastAsia="ko-KR"/>
              </w:rPr>
              <w:t xml:space="preserve"> and gutter.</w:t>
            </w:r>
          </w:p>
          <w:p w14:paraId="26945B48" w14:textId="77777777" w:rsidR="003572B1" w:rsidRDefault="003572B1" w:rsidP="003572B1">
            <w:pPr>
              <w:numPr>
                <w:ilvl w:val="0"/>
                <w:numId w:val="32"/>
              </w:numPr>
              <w:contextualSpacing/>
              <w:rPr>
                <w:lang w:val="en-US" w:eastAsia="ko-KR"/>
              </w:rPr>
            </w:pPr>
            <w:r>
              <w:rPr>
                <w:lang w:val="en-US" w:eastAsia="ko-KR"/>
              </w:rPr>
              <w:t>Provide a Geotechnical and Hydrogeological Monitoring Program that:</w:t>
            </w:r>
          </w:p>
          <w:p w14:paraId="247EB312"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will detect any settlement associated with temporary and permanent works and structures,</w:t>
            </w:r>
          </w:p>
          <w:p w14:paraId="2BA8922E"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will detect deflection or movement of temporary and permanent retaining structures (foundation walls, shoring bracing or the like),</w:t>
            </w:r>
          </w:p>
          <w:p w14:paraId="7CFCC3FA"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will detect vibration in accordance with AS 2187.2 Appendix J including acceptable velocity of vibration (peak particle velocity),</w:t>
            </w:r>
          </w:p>
          <w:p w14:paraId="07F742CA"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will detect groundwater changes calibrated against natural groundwater variations,</w:t>
            </w:r>
          </w:p>
          <w:p w14:paraId="33C9E154"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details the location and type of monitoring systems to be utilised,</w:t>
            </w:r>
          </w:p>
          <w:p w14:paraId="62D611DB"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details the pre-set acceptable limits for peak particle velocity and ground water fluctuations,</w:t>
            </w:r>
          </w:p>
          <w:p w14:paraId="4977DD31"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 xml:space="preserve">details recommended hold points to allow for the inspection and certification of geotechnical and hydrogeological measures by the professional engineer, and </w:t>
            </w:r>
          </w:p>
          <w:p w14:paraId="166D8A74" w14:textId="77777777" w:rsidR="003572B1" w:rsidRDefault="003572B1" w:rsidP="003572B1">
            <w:pPr>
              <w:numPr>
                <w:ilvl w:val="1"/>
                <w:numId w:val="33"/>
              </w:numPr>
              <w:ind w:left="593" w:hanging="284"/>
              <w:contextualSpacing/>
              <w:rPr>
                <w:rFonts w:cs="Arial"/>
                <w:szCs w:val="22"/>
                <w:lang w:eastAsia="ko-KR"/>
              </w:rPr>
            </w:pPr>
            <w:r>
              <w:rPr>
                <w:rFonts w:cs="Arial"/>
                <w:szCs w:val="22"/>
                <w:lang w:eastAsia="ko-KR"/>
              </w:rPr>
              <w:t>details a contingency plan.</w:t>
            </w:r>
          </w:p>
          <w:p w14:paraId="03653BF7" w14:textId="77777777" w:rsidR="003572B1" w:rsidRDefault="003572B1" w:rsidP="00AB4285">
            <w:pPr>
              <w:ind w:left="882"/>
              <w:contextualSpacing/>
              <w:rPr>
                <w:lang w:val="en-US" w:eastAsia="ko-KR"/>
              </w:rPr>
            </w:pPr>
          </w:p>
        </w:tc>
      </w:tr>
      <w:tr w:rsidR="003572B1" w14:paraId="6DB23F81" w14:textId="77777777" w:rsidTr="00AB4285">
        <w:trPr>
          <w:trHeight w:val="64"/>
        </w:trPr>
        <w:tc>
          <w:tcPr>
            <w:tcW w:w="561" w:type="dxa"/>
            <w:vMerge/>
            <w:tcBorders>
              <w:top w:val="single" w:sz="4" w:space="0" w:color="auto"/>
              <w:left w:val="single" w:sz="4" w:space="0" w:color="auto"/>
              <w:bottom w:val="single" w:sz="4" w:space="0" w:color="auto"/>
              <w:right w:val="nil"/>
            </w:tcBorders>
            <w:vAlign w:val="center"/>
            <w:hideMark/>
          </w:tcPr>
          <w:p w14:paraId="4B32DB96" w14:textId="77777777" w:rsidR="003572B1" w:rsidRDefault="003572B1" w:rsidP="00AB4285">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791EED72" w14:textId="77777777" w:rsidR="003572B1" w:rsidRDefault="003572B1" w:rsidP="00AB4285">
            <w:pPr>
              <w:rPr>
                <w:rFonts w:cs="Arial"/>
                <w:b/>
                <w:lang w:eastAsia="ko-KR"/>
              </w:rPr>
            </w:pPr>
          </w:p>
        </w:tc>
        <w:tc>
          <w:tcPr>
            <w:tcW w:w="7937" w:type="dxa"/>
            <w:tcBorders>
              <w:top w:val="single" w:sz="4" w:space="0" w:color="auto"/>
              <w:left w:val="single" w:sz="4" w:space="0" w:color="auto"/>
              <w:bottom w:val="single" w:sz="4" w:space="0" w:color="auto"/>
              <w:right w:val="single" w:sz="4" w:space="0" w:color="auto"/>
            </w:tcBorders>
          </w:tcPr>
          <w:p w14:paraId="32881418" w14:textId="77777777" w:rsidR="003572B1" w:rsidRDefault="003572B1" w:rsidP="00AB4285">
            <w:pPr>
              <w:spacing w:after="40"/>
              <w:rPr>
                <w:lang w:val="en-US" w:eastAsia="ko-KR"/>
              </w:rPr>
            </w:pPr>
            <w:r>
              <w:rPr>
                <w:rFonts w:cs="Arial"/>
                <w:b/>
                <w:szCs w:val="22"/>
                <w:lang w:eastAsia="ko-KR"/>
              </w:rPr>
              <w:t>Condition Reason:</w:t>
            </w:r>
            <w:r>
              <w:rPr>
                <w:rFonts w:cs="Arial"/>
                <w:szCs w:val="22"/>
                <w:lang w:eastAsia="ko-KR"/>
              </w:rPr>
              <w:t xml:space="preserve"> </w:t>
            </w:r>
            <w:r>
              <w:rPr>
                <w:lang w:val="en-US" w:eastAsia="ko-KR"/>
              </w:rPr>
              <w:t>To ensure that geotechnical and hydrogeological impacts are appropriately managed.</w:t>
            </w:r>
          </w:p>
          <w:p w14:paraId="2977A2EE" w14:textId="77777777" w:rsidR="003572B1" w:rsidRDefault="003572B1" w:rsidP="00AB4285">
            <w:pPr>
              <w:spacing w:after="40"/>
              <w:rPr>
                <w:rFonts w:cs="Arial"/>
                <w:szCs w:val="22"/>
                <w:lang w:eastAsia="ko-KR"/>
              </w:rPr>
            </w:pPr>
          </w:p>
        </w:tc>
      </w:tr>
    </w:tbl>
    <w:p w14:paraId="4FF25FB7" w14:textId="77777777" w:rsidR="003572B1" w:rsidRDefault="003572B1" w:rsidP="003572B1">
      <w:pPr>
        <w:pStyle w:val="ConditionHeading2"/>
        <w:numPr>
          <w:ilvl w:val="0"/>
          <w:numId w:val="0"/>
        </w:numPr>
        <w:tabs>
          <w:tab w:val="left" w:pos="720"/>
        </w:tabs>
        <w:rPr>
          <w:rFonts w:cs="Arial"/>
          <w:bCs/>
          <w:lang w:val="en-US"/>
        </w:rPr>
      </w:pPr>
    </w:p>
    <w:p w14:paraId="19E71578" w14:textId="763E5290" w:rsidR="008A5124" w:rsidRDefault="008A5124" w:rsidP="008A5124">
      <w:pPr>
        <w:pStyle w:val="ConditionHeading2"/>
        <w:numPr>
          <w:ilvl w:val="0"/>
          <w:numId w:val="0"/>
        </w:numPr>
        <w:tabs>
          <w:tab w:val="left" w:pos="720"/>
        </w:tabs>
        <w:ind w:left="567" w:hanging="567"/>
      </w:pPr>
      <w:r>
        <w:rPr>
          <w:rFonts w:cs="Arial"/>
          <w:bCs/>
          <w:lang w:val="en-US"/>
        </w:rPr>
        <w:t xml:space="preserve">D.41 </w:t>
      </w:r>
      <w:r>
        <w:rPr>
          <w:rFonts w:cs="Arial"/>
          <w:bCs/>
          <w:lang w:val="en-US"/>
        </w:rPr>
        <w:tab/>
      </w:r>
      <w:r>
        <w:rPr>
          <w:rFonts w:cs="Arial"/>
          <w:bCs/>
          <w:lang w:val="en-US"/>
        </w:rPr>
        <w:tab/>
      </w:r>
      <w:r>
        <w:t>Ground Anchors</w:t>
      </w:r>
    </w:p>
    <w:p w14:paraId="512F4A60" w14:textId="77777777" w:rsidR="008A5124" w:rsidRDefault="008A5124" w:rsidP="008A5124">
      <w:pPr>
        <w:keepNext/>
        <w:outlineLvl w:val="1"/>
        <w:rPr>
          <w:b/>
          <w:color w:val="000000"/>
          <w:lang w:val="en-NZ" w:eastAsia="ko-KR"/>
        </w:rPr>
      </w:pPr>
      <w:bookmarkStart w:id="13" w:name="_Toc155279687"/>
      <w:bookmarkStart w:id="14" w:name="_Toc141108565"/>
      <w:bookmarkStart w:id="15" w:name="_Toc137794988"/>
    </w:p>
    <w:tbl>
      <w:tblPr>
        <w:tblStyle w:val="TableGrid"/>
        <w:tblW w:w="0" w:type="dxa"/>
        <w:tblLayout w:type="fixed"/>
        <w:tblLook w:val="04A0" w:firstRow="1" w:lastRow="0" w:firstColumn="1" w:lastColumn="0" w:noHBand="0" w:noVBand="1"/>
      </w:tblPr>
      <w:tblGrid>
        <w:gridCol w:w="562"/>
        <w:gridCol w:w="714"/>
        <w:gridCol w:w="7933"/>
      </w:tblGrid>
      <w:tr w:rsidR="008A5124" w14:paraId="34ABFB5A" w14:textId="77777777" w:rsidTr="008A5124">
        <w:trPr>
          <w:trHeight w:val="274"/>
        </w:trPr>
        <w:tc>
          <w:tcPr>
            <w:tcW w:w="562" w:type="dxa"/>
            <w:vMerge w:val="restart"/>
            <w:tcBorders>
              <w:top w:val="single" w:sz="4" w:space="0" w:color="auto"/>
              <w:left w:val="single" w:sz="4" w:space="0" w:color="auto"/>
              <w:bottom w:val="single" w:sz="4" w:space="0" w:color="auto"/>
              <w:right w:val="nil"/>
            </w:tcBorders>
            <w:hideMark/>
          </w:tcPr>
          <w:bookmarkEnd w:id="13"/>
          <w:bookmarkEnd w:id="14"/>
          <w:bookmarkEnd w:id="15"/>
          <w:p w14:paraId="1E451E0B" w14:textId="77777777" w:rsidR="008A5124" w:rsidRDefault="008A5124">
            <w:pPr>
              <w:rPr>
                <w:rFonts w:cs="Arial"/>
                <w:b/>
                <w:szCs w:val="22"/>
                <w:lang w:eastAsia="ko-KR"/>
              </w:rPr>
            </w:pPr>
            <w:r>
              <w:rPr>
                <w:rFonts w:cs="Arial"/>
                <w:b/>
                <w:lang w:eastAsia="ko-KR"/>
              </w:rPr>
              <w:t>D</w:t>
            </w:r>
          </w:p>
        </w:tc>
        <w:tc>
          <w:tcPr>
            <w:tcW w:w="714" w:type="dxa"/>
            <w:vMerge w:val="restart"/>
            <w:tcBorders>
              <w:top w:val="single" w:sz="4" w:space="0" w:color="auto"/>
              <w:left w:val="nil"/>
              <w:bottom w:val="single" w:sz="4" w:space="0" w:color="auto"/>
              <w:right w:val="single" w:sz="4" w:space="0" w:color="auto"/>
            </w:tcBorders>
            <w:hideMark/>
          </w:tcPr>
          <w:p w14:paraId="5C9E4551" w14:textId="77777777" w:rsidR="008A5124" w:rsidRDefault="008A5124">
            <w:pPr>
              <w:rPr>
                <w:rFonts w:cs="Arial"/>
                <w:b/>
                <w:lang w:eastAsia="ko-KR"/>
              </w:rPr>
            </w:pPr>
            <w:r>
              <w:rPr>
                <w:rFonts w:cs="Arial"/>
                <w:b/>
                <w:lang w:eastAsia="ko-KR"/>
              </w:rPr>
              <w:t>51.</w:t>
            </w:r>
          </w:p>
        </w:tc>
        <w:tc>
          <w:tcPr>
            <w:tcW w:w="7933" w:type="dxa"/>
            <w:tcBorders>
              <w:top w:val="single" w:sz="4" w:space="0" w:color="auto"/>
              <w:left w:val="single" w:sz="4" w:space="0" w:color="auto"/>
              <w:bottom w:val="single" w:sz="4" w:space="0" w:color="auto"/>
              <w:right w:val="single" w:sz="4" w:space="0" w:color="auto"/>
            </w:tcBorders>
            <w:hideMark/>
          </w:tcPr>
          <w:p w14:paraId="3ED60C8B" w14:textId="77777777" w:rsidR="008A5124" w:rsidRDefault="008A5124">
            <w:pPr>
              <w:rPr>
                <w:b/>
                <w:color w:val="FF0000"/>
                <w:lang w:eastAsia="ko-KR"/>
              </w:rPr>
            </w:pPr>
            <w:r>
              <w:rPr>
                <w:b/>
                <w:lang w:eastAsia="ko-KR"/>
              </w:rPr>
              <w:t>Stormwater Management Plan</w:t>
            </w:r>
          </w:p>
        </w:tc>
      </w:tr>
      <w:tr w:rsidR="008A5124" w14:paraId="5FD14773" w14:textId="77777777" w:rsidTr="008A5124">
        <w:tc>
          <w:tcPr>
            <w:tcW w:w="562" w:type="dxa"/>
            <w:vMerge/>
            <w:tcBorders>
              <w:top w:val="single" w:sz="4" w:space="0" w:color="auto"/>
              <w:left w:val="single" w:sz="4" w:space="0" w:color="auto"/>
              <w:bottom w:val="single" w:sz="4" w:space="0" w:color="auto"/>
              <w:right w:val="nil"/>
            </w:tcBorders>
            <w:vAlign w:val="center"/>
            <w:hideMark/>
          </w:tcPr>
          <w:p w14:paraId="44D670C7"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71B16E43"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3EDFF6BA" w14:textId="77777777" w:rsidR="008A5124" w:rsidRDefault="008A5124">
            <w:pPr>
              <w:spacing w:after="120"/>
              <w:rPr>
                <w:lang w:val="en-US" w:eastAsia="ko-KR"/>
              </w:rPr>
            </w:pPr>
            <w:r>
              <w:rPr>
                <w:lang w:val="en-US" w:eastAsia="ko-KR"/>
              </w:rPr>
              <w:t>Before the issue of any construction certificate, the applicant must submit, for approval by the Principal Certifier, detailed stormwater management plans prepared by a chartered professional civil engineer, which detail the following:</w:t>
            </w:r>
          </w:p>
          <w:p w14:paraId="3109171C" w14:textId="77777777" w:rsidR="008A5124" w:rsidRDefault="008A5124" w:rsidP="008A5124">
            <w:pPr>
              <w:numPr>
                <w:ilvl w:val="0"/>
                <w:numId w:val="22"/>
              </w:numPr>
              <w:spacing w:after="40"/>
              <w:rPr>
                <w:lang w:val="en-US" w:eastAsia="ko-KR"/>
              </w:rPr>
            </w:pPr>
            <w:r>
              <w:rPr>
                <w:lang w:val="en-US" w:eastAsia="ko-KR"/>
              </w:rPr>
              <w:t xml:space="preserve">General design in accordance with stormwater management plans, referenced </w:t>
            </w:r>
            <w:r>
              <w:rPr>
                <w:lang w:eastAsia="ko-KR"/>
              </w:rPr>
              <w:t>241269 Rev B</w:t>
            </w:r>
            <w:r>
              <w:rPr>
                <w:lang w:val="en-US" w:eastAsia="ko-KR"/>
              </w:rPr>
              <w:t xml:space="preserve">, prepared by </w:t>
            </w:r>
            <w:r>
              <w:rPr>
                <w:rFonts w:cs="Arial"/>
                <w:szCs w:val="22"/>
              </w:rPr>
              <w:t>TTW</w:t>
            </w:r>
            <w:r>
              <w:rPr>
                <w:lang w:val="en-US" w:eastAsia="ko-KR"/>
              </w:rPr>
              <w:t>, dated 23/08/2024 other than amended by this and other conditions,</w:t>
            </w:r>
          </w:p>
          <w:p w14:paraId="44C86955" w14:textId="77777777" w:rsidR="008A5124" w:rsidRDefault="008A5124" w:rsidP="008A5124">
            <w:pPr>
              <w:numPr>
                <w:ilvl w:val="0"/>
                <w:numId w:val="22"/>
              </w:numPr>
              <w:spacing w:after="40"/>
              <w:rPr>
                <w:rFonts w:eastAsiaTheme="minorEastAsia"/>
              </w:rPr>
            </w:pPr>
            <w:r>
              <w:rPr>
                <w:rFonts w:eastAsiaTheme="minorEastAsia"/>
              </w:rPr>
              <w:t>The installation of an on-site stormwater detention (OSD) system with a minimum storage volume of 33m</w:t>
            </w:r>
            <w:r>
              <w:rPr>
                <w:rFonts w:eastAsiaTheme="minorEastAsia"/>
                <w:vertAlign w:val="superscript"/>
              </w:rPr>
              <w:t>3</w:t>
            </w:r>
            <w:r>
              <w:rPr>
                <w:rFonts w:eastAsiaTheme="minorEastAsia"/>
              </w:rPr>
              <w:t xml:space="preserve">. The </w:t>
            </w:r>
            <w:r w:rsidR="001812B3">
              <w:rPr>
                <w:rFonts w:eastAsiaTheme="minorEastAsia"/>
              </w:rPr>
              <w:t xml:space="preserve">total </w:t>
            </w:r>
            <w:r>
              <w:rPr>
                <w:rFonts w:eastAsiaTheme="minorEastAsia"/>
              </w:rPr>
              <w:t xml:space="preserve">discharge from the proposed development area must not exceed 47.6 L/s for 1% AEP storm event to comply with Chapter E2.2.4 of the Council’s DCP, full supporting calculations shall be provided on the stormwater plans, </w:t>
            </w:r>
          </w:p>
          <w:p w14:paraId="577DCBC0" w14:textId="77777777" w:rsidR="008A5124" w:rsidRDefault="008A5124" w:rsidP="008A5124">
            <w:pPr>
              <w:numPr>
                <w:ilvl w:val="0"/>
                <w:numId w:val="22"/>
              </w:numPr>
              <w:spacing w:after="40"/>
              <w:rPr>
                <w:lang w:val="en-US" w:eastAsia="ko-KR"/>
              </w:rPr>
            </w:pPr>
            <w:r>
              <w:rPr>
                <w:lang w:val="en-US" w:eastAsia="ko-KR"/>
              </w:rPr>
              <w:t>The installation of stormwater treatment system to achieve the minimum water quality targets stipulated in Chapter E2.2.3 of Council’s DCP,</w:t>
            </w:r>
          </w:p>
          <w:p w14:paraId="0FFE77D8" w14:textId="77777777" w:rsidR="008A5124" w:rsidRDefault="008A5124" w:rsidP="008A5124">
            <w:pPr>
              <w:numPr>
                <w:ilvl w:val="0"/>
                <w:numId w:val="22"/>
              </w:numPr>
              <w:spacing w:after="40"/>
              <w:rPr>
                <w:lang w:val="en-US"/>
              </w:rPr>
            </w:pPr>
            <w:r>
              <w:rPr>
                <w:lang w:val="en-US"/>
              </w:rPr>
              <w:t>The stormwater management plans must specify any components of the existing drainage system to be retained and certified to be in good condition and of adequate capacity to convey additional runoff and be replaced or upgraded if required.</w:t>
            </w:r>
          </w:p>
          <w:p w14:paraId="30484CF2" w14:textId="77777777" w:rsidR="008A5124" w:rsidRDefault="008A5124" w:rsidP="008A5124">
            <w:pPr>
              <w:numPr>
                <w:ilvl w:val="0"/>
                <w:numId w:val="22"/>
              </w:numPr>
              <w:spacing w:after="40"/>
              <w:rPr>
                <w:lang w:val="en-US"/>
              </w:rPr>
            </w:pPr>
            <w:r>
              <w:rPr>
                <w:lang w:val="en-US"/>
              </w:rPr>
              <w:lastRenderedPageBreak/>
              <w:t>Detail the location of the existing stormwater drainage system including all pipes, inspection openings, surface drains, pits and their discharge location as well as any new stormwater drainage system.</w:t>
            </w:r>
          </w:p>
          <w:p w14:paraId="60BCB196" w14:textId="77777777" w:rsidR="008A5124" w:rsidRDefault="008A5124" w:rsidP="008A5124">
            <w:pPr>
              <w:numPr>
                <w:ilvl w:val="0"/>
                <w:numId w:val="22"/>
              </w:numPr>
              <w:spacing w:after="40"/>
              <w:rPr>
                <w:lang w:val="en-US"/>
              </w:rPr>
            </w:pPr>
            <w:r>
              <w:rPr>
                <w:lang w:val="en-US"/>
              </w:rPr>
              <w:t>Detail any remedial works required to upgrade the existing stormwater drainage system.</w:t>
            </w:r>
          </w:p>
          <w:p w14:paraId="41F5A0E2" w14:textId="77777777" w:rsidR="008A5124" w:rsidRDefault="008A5124" w:rsidP="008A5124">
            <w:pPr>
              <w:pStyle w:val="ListParagraph"/>
              <w:numPr>
                <w:ilvl w:val="0"/>
                <w:numId w:val="22"/>
              </w:numPr>
              <w:rPr>
                <w:lang w:val="en-US"/>
              </w:rPr>
            </w:pPr>
            <w:r>
              <w:rPr>
                <w:lang w:val="en-US"/>
              </w:rPr>
              <w:t xml:space="preserve">Subsoil drainage/seepage water is NOT discharged to the </w:t>
            </w:r>
            <w:proofErr w:type="spellStart"/>
            <w:r>
              <w:rPr>
                <w:lang w:val="en-US"/>
              </w:rPr>
              <w:t>kerb</w:t>
            </w:r>
            <w:proofErr w:type="spellEnd"/>
            <w:r>
              <w:rPr>
                <w:lang w:val="en-US"/>
              </w:rPr>
              <w:t xml:space="preserve"> and gutter to comply with Chapter E2.2.5 of Council’s DCP. </w:t>
            </w:r>
          </w:p>
          <w:p w14:paraId="0729CC55" w14:textId="77777777" w:rsidR="008A5124" w:rsidRDefault="008A5124" w:rsidP="008A5124">
            <w:pPr>
              <w:numPr>
                <w:ilvl w:val="0"/>
                <w:numId w:val="22"/>
              </w:numPr>
              <w:snapToGrid w:val="0"/>
              <w:spacing w:before="60" w:after="60"/>
              <w:rPr>
                <w:lang w:val="en-US" w:eastAsia="ko-KR"/>
              </w:rPr>
            </w:pPr>
            <w:r>
              <w:rPr>
                <w:lang w:val="en-US" w:eastAsia="ko-KR"/>
              </w:rPr>
              <w:t>Dimensions of all drainage pits and access grates must comply with AS3500.3,</w:t>
            </w:r>
          </w:p>
          <w:p w14:paraId="69907E44" w14:textId="77777777" w:rsidR="008A5124" w:rsidRDefault="008A5124" w:rsidP="008A5124">
            <w:pPr>
              <w:numPr>
                <w:ilvl w:val="0"/>
                <w:numId w:val="22"/>
              </w:numPr>
              <w:snapToGrid w:val="0"/>
              <w:spacing w:before="60" w:after="60"/>
              <w:rPr>
                <w:lang w:val="en-US" w:eastAsia="ko-KR"/>
              </w:rPr>
            </w:pPr>
            <w:r>
              <w:rPr>
                <w:lang w:val="en-US" w:eastAsia="ko-KR"/>
              </w:rPr>
              <w:t>Compliance with the objectives and performance requirements of the BCA,</w:t>
            </w:r>
          </w:p>
          <w:p w14:paraId="6748E90B" w14:textId="77777777" w:rsidR="008A5124" w:rsidRDefault="008A5124" w:rsidP="008A5124">
            <w:pPr>
              <w:numPr>
                <w:ilvl w:val="0"/>
                <w:numId w:val="22"/>
              </w:numPr>
              <w:contextualSpacing/>
              <w:rPr>
                <w:lang w:val="en-US" w:eastAsia="ko-KR"/>
              </w:rPr>
            </w:pPr>
            <w:r>
              <w:rPr>
                <w:lang w:val="en-US" w:eastAsia="ko-KR"/>
              </w:rPr>
              <w:t xml:space="preserve">General compliance with the Council’s </w:t>
            </w:r>
            <w:proofErr w:type="spellStart"/>
            <w:r>
              <w:rPr>
                <w:lang w:val="en-US" w:eastAsia="ko-KR"/>
              </w:rPr>
              <w:t>Woollahra</w:t>
            </w:r>
            <w:proofErr w:type="spellEnd"/>
            <w:r>
              <w:rPr>
                <w:lang w:val="en-US" w:eastAsia="ko-KR"/>
              </w:rPr>
              <w:t xml:space="preserve"> DCP 2015 Chapter E2 – Stormwater and Flood Risk Management.</w:t>
            </w:r>
          </w:p>
          <w:p w14:paraId="73212BE0" w14:textId="77777777" w:rsidR="008A5124" w:rsidRDefault="008A5124">
            <w:pPr>
              <w:rPr>
                <w:lang w:val="en-US" w:eastAsia="ko-KR"/>
              </w:rPr>
            </w:pPr>
          </w:p>
          <w:p w14:paraId="5A9D2B42" w14:textId="77777777" w:rsidR="008A5124" w:rsidRDefault="008A5124">
            <w:pPr>
              <w:rPr>
                <w:lang w:val="en-US" w:eastAsia="ko-KR"/>
              </w:rPr>
            </w:pPr>
            <w:r>
              <w:rPr>
                <w:lang w:val="en-US" w:eastAsia="ko-KR"/>
              </w:rPr>
              <w:t>The Stormwater Management Plan must also include the following specific requirements:</w:t>
            </w:r>
          </w:p>
          <w:p w14:paraId="5A91589E" w14:textId="77777777" w:rsidR="008A5124" w:rsidRDefault="008A5124">
            <w:pPr>
              <w:ind w:left="457" w:hanging="457"/>
              <w:rPr>
                <w:lang w:val="en-US" w:eastAsia="ko-KR"/>
              </w:rPr>
            </w:pPr>
          </w:p>
          <w:p w14:paraId="150196D8" w14:textId="77777777" w:rsidR="008A5124" w:rsidRDefault="008A5124">
            <w:pPr>
              <w:spacing w:after="120"/>
              <w:ind w:left="459" w:hanging="459"/>
              <w:rPr>
                <w:u w:val="single"/>
                <w:lang w:val="en-US" w:eastAsia="ko-KR"/>
              </w:rPr>
            </w:pPr>
            <w:r>
              <w:rPr>
                <w:u w:val="single"/>
                <w:lang w:val="en-US" w:eastAsia="ko-KR"/>
              </w:rPr>
              <w:t xml:space="preserve">Layout Plan </w:t>
            </w:r>
          </w:p>
          <w:p w14:paraId="79049017" w14:textId="77777777" w:rsidR="008A5124" w:rsidRDefault="008A5124">
            <w:pPr>
              <w:rPr>
                <w:lang w:val="en-US" w:eastAsia="ko-KR"/>
              </w:rPr>
            </w:pPr>
            <w:r>
              <w:rPr>
                <w:lang w:val="en-US" w:eastAsia="ko-KR"/>
              </w:rPr>
              <w:t>A detailed drainage plan at a scale of 1:100 based on drainage calculations prepared in accordance with the Australian Government publication, Australian Rainfall and Run-off, 2019 edition or most current version thereof. It must include:</w:t>
            </w:r>
          </w:p>
          <w:p w14:paraId="3F18C854" w14:textId="77777777" w:rsidR="008A5124" w:rsidRDefault="008A5124" w:rsidP="008A5124">
            <w:pPr>
              <w:numPr>
                <w:ilvl w:val="0"/>
                <w:numId w:val="23"/>
              </w:numPr>
              <w:contextualSpacing/>
              <w:rPr>
                <w:lang w:val="en-US" w:eastAsia="ko-KR"/>
              </w:rPr>
            </w:pPr>
            <w:r>
              <w:rPr>
                <w:lang w:val="en-US" w:eastAsia="ko-KR"/>
              </w:rPr>
              <w:t>All pipe layouts, dimensions, grades, lengths and material specification.</w:t>
            </w:r>
          </w:p>
          <w:p w14:paraId="34CA0FAA" w14:textId="77777777" w:rsidR="008A5124" w:rsidRDefault="008A5124" w:rsidP="008A5124">
            <w:pPr>
              <w:numPr>
                <w:ilvl w:val="0"/>
                <w:numId w:val="23"/>
              </w:numPr>
              <w:contextualSpacing/>
              <w:rPr>
                <w:lang w:val="en-US" w:eastAsia="ko-KR"/>
              </w:rPr>
            </w:pPr>
            <w:r>
              <w:rPr>
                <w:lang w:val="en-US" w:eastAsia="ko-KR"/>
              </w:rPr>
              <w:t>Location of proposed rainwater tanks.</w:t>
            </w:r>
          </w:p>
          <w:p w14:paraId="46C7BBBB" w14:textId="77777777" w:rsidR="008A5124" w:rsidRDefault="008A5124" w:rsidP="008A5124">
            <w:pPr>
              <w:numPr>
                <w:ilvl w:val="0"/>
                <w:numId w:val="23"/>
              </w:numPr>
              <w:contextualSpacing/>
              <w:rPr>
                <w:lang w:val="en-US" w:eastAsia="ko-KR"/>
              </w:rPr>
            </w:pPr>
            <w:r>
              <w:rPr>
                <w:lang w:val="en-US" w:eastAsia="ko-KR"/>
              </w:rPr>
              <w:t>All invert levels reduced to Australian Height Datum (AHD).</w:t>
            </w:r>
          </w:p>
          <w:p w14:paraId="7779E001" w14:textId="77777777" w:rsidR="008A5124" w:rsidRDefault="008A5124" w:rsidP="008A5124">
            <w:pPr>
              <w:numPr>
                <w:ilvl w:val="0"/>
                <w:numId w:val="23"/>
              </w:numPr>
              <w:contextualSpacing/>
              <w:rPr>
                <w:lang w:val="en-US" w:eastAsia="ko-KR"/>
              </w:rPr>
            </w:pPr>
            <w:r>
              <w:rPr>
                <w:lang w:val="en-US" w:eastAsia="ko-KR"/>
              </w:rPr>
              <w:t>Location and dimensions of all drainage pits.</w:t>
            </w:r>
          </w:p>
          <w:p w14:paraId="199375DC" w14:textId="77777777" w:rsidR="008A5124" w:rsidRDefault="008A5124" w:rsidP="008A5124">
            <w:pPr>
              <w:numPr>
                <w:ilvl w:val="0"/>
                <w:numId w:val="23"/>
              </w:numPr>
              <w:contextualSpacing/>
              <w:rPr>
                <w:lang w:val="en-US" w:eastAsia="ko-KR"/>
              </w:rPr>
            </w:pPr>
            <w:r>
              <w:rPr>
                <w:lang w:val="en-US" w:eastAsia="ko-KR"/>
              </w:rPr>
              <w:t>Point and method of connection to Councils drainage infrastructure.</w:t>
            </w:r>
          </w:p>
          <w:p w14:paraId="491D3730" w14:textId="77777777" w:rsidR="008A5124" w:rsidRDefault="008A5124" w:rsidP="008A5124">
            <w:pPr>
              <w:numPr>
                <w:ilvl w:val="0"/>
                <w:numId w:val="23"/>
              </w:numPr>
              <w:contextualSpacing/>
              <w:rPr>
                <w:lang w:val="en-US" w:eastAsia="ko-KR"/>
              </w:rPr>
            </w:pPr>
            <w:r>
              <w:rPr>
                <w:lang w:val="en-US" w:eastAsia="ko-KR"/>
              </w:rPr>
              <w:t>Overland flow paths over impervious areas.</w:t>
            </w:r>
          </w:p>
          <w:p w14:paraId="00DB041C" w14:textId="77777777" w:rsidR="008A5124" w:rsidRDefault="008A5124">
            <w:pPr>
              <w:rPr>
                <w:lang w:val="en-US" w:eastAsia="ko-KR"/>
              </w:rPr>
            </w:pPr>
          </w:p>
          <w:p w14:paraId="6D394736" w14:textId="77777777" w:rsidR="008A5124" w:rsidRDefault="008A5124">
            <w:pPr>
              <w:spacing w:after="120"/>
              <w:ind w:left="459" w:hanging="459"/>
              <w:rPr>
                <w:u w:val="single"/>
                <w:lang w:val="en-US" w:eastAsia="ko-KR"/>
              </w:rPr>
            </w:pPr>
            <w:r>
              <w:rPr>
                <w:u w:val="single"/>
                <w:lang w:val="en-US" w:eastAsia="ko-KR"/>
              </w:rPr>
              <w:t xml:space="preserve">On-site Stormwater Detention (OSD) details: </w:t>
            </w:r>
          </w:p>
          <w:p w14:paraId="496DE6CB" w14:textId="77777777" w:rsidR="008A5124" w:rsidRDefault="008A5124" w:rsidP="008A5124">
            <w:pPr>
              <w:pStyle w:val="ListParagraph"/>
              <w:numPr>
                <w:ilvl w:val="0"/>
                <w:numId w:val="24"/>
              </w:numPr>
              <w:rPr>
                <w:lang w:val="en-US"/>
              </w:rPr>
            </w:pPr>
            <w:r>
              <w:rPr>
                <w:lang w:val="en-US"/>
              </w:rPr>
              <w:t>Any potential conflict between existing and proposed trees and vegetation.</w:t>
            </w:r>
          </w:p>
          <w:p w14:paraId="183BC8A6" w14:textId="77777777" w:rsidR="008A5124" w:rsidRDefault="008A5124" w:rsidP="008A5124">
            <w:pPr>
              <w:pStyle w:val="ListParagraph"/>
              <w:numPr>
                <w:ilvl w:val="0"/>
                <w:numId w:val="24"/>
              </w:numPr>
              <w:rPr>
                <w:lang w:val="en-US"/>
              </w:rPr>
            </w:pPr>
            <w:r>
              <w:rPr>
                <w:lang w:val="en-US"/>
              </w:rPr>
              <w:t>Internal dimensions and volume of the proposed detention storage.</w:t>
            </w:r>
          </w:p>
          <w:p w14:paraId="488D460C" w14:textId="77777777" w:rsidR="008A5124" w:rsidRDefault="008A5124" w:rsidP="008A5124">
            <w:pPr>
              <w:pStyle w:val="ListParagraph"/>
              <w:numPr>
                <w:ilvl w:val="0"/>
                <w:numId w:val="24"/>
              </w:numPr>
              <w:rPr>
                <w:lang w:val="en-US"/>
              </w:rPr>
            </w:pPr>
            <w:r>
              <w:rPr>
                <w:lang w:val="en-US"/>
              </w:rPr>
              <w:t>Diameter of the outlet to the proposed detention storage basin.</w:t>
            </w:r>
          </w:p>
          <w:p w14:paraId="6EC5079C" w14:textId="77777777" w:rsidR="008A5124" w:rsidRDefault="008A5124" w:rsidP="008A5124">
            <w:pPr>
              <w:pStyle w:val="ListParagraph"/>
              <w:numPr>
                <w:ilvl w:val="0"/>
                <w:numId w:val="24"/>
              </w:numPr>
              <w:rPr>
                <w:lang w:val="en-US"/>
              </w:rPr>
            </w:pPr>
            <w:r>
              <w:rPr>
                <w:lang w:val="en-US"/>
              </w:rPr>
              <w:t xml:space="preserve">Plans, elevations and sections showing the detention storage basin invert level, </w:t>
            </w:r>
            <w:proofErr w:type="spellStart"/>
            <w:r>
              <w:rPr>
                <w:lang w:val="en-US"/>
              </w:rPr>
              <w:t>centre</w:t>
            </w:r>
            <w:proofErr w:type="spellEnd"/>
            <w:r>
              <w:rPr>
                <w:lang w:val="en-US"/>
              </w:rPr>
              <w:t>-line level of outlet, top water level, finished surface level and adjacent structures.</w:t>
            </w:r>
          </w:p>
          <w:p w14:paraId="17C1CFEE" w14:textId="77777777" w:rsidR="008A5124" w:rsidRDefault="008A5124" w:rsidP="008A5124">
            <w:pPr>
              <w:pStyle w:val="ListParagraph"/>
              <w:numPr>
                <w:ilvl w:val="0"/>
                <w:numId w:val="24"/>
              </w:numPr>
              <w:rPr>
                <w:lang w:val="en-US"/>
              </w:rPr>
            </w:pPr>
            <w:r>
              <w:rPr>
                <w:lang w:val="en-US"/>
              </w:rPr>
              <w:t>Details of access and maintenance facilities.</w:t>
            </w:r>
          </w:p>
          <w:p w14:paraId="01529270" w14:textId="77777777" w:rsidR="008A5124" w:rsidRDefault="008A5124" w:rsidP="008A5124">
            <w:pPr>
              <w:pStyle w:val="ListParagraph"/>
              <w:numPr>
                <w:ilvl w:val="0"/>
                <w:numId w:val="24"/>
              </w:numPr>
              <w:rPr>
                <w:lang w:val="en-US"/>
              </w:rPr>
            </w:pPr>
            <w:r>
              <w:rPr>
                <w:lang w:val="en-US"/>
              </w:rPr>
              <w:t>Construction and structural details of all tanks and pits and/or manufacturer’s specifications for proprietary products.</w:t>
            </w:r>
          </w:p>
          <w:p w14:paraId="57C89646" w14:textId="77777777" w:rsidR="008A5124" w:rsidRDefault="008A5124" w:rsidP="008A5124">
            <w:pPr>
              <w:pStyle w:val="ListParagraph"/>
              <w:numPr>
                <w:ilvl w:val="0"/>
                <w:numId w:val="24"/>
              </w:numPr>
              <w:rPr>
                <w:lang w:val="en-US"/>
              </w:rPr>
            </w:pPr>
            <w:r>
              <w:rPr>
                <w:lang w:val="en-US"/>
              </w:rPr>
              <w:t>Details of the emergency overland flow-path (to an approved Council drainage point) in the event of a blockage to the on-site detention system.</w:t>
            </w:r>
          </w:p>
          <w:p w14:paraId="4539CF20" w14:textId="77777777" w:rsidR="008A5124" w:rsidRDefault="008A5124" w:rsidP="008A5124">
            <w:pPr>
              <w:pStyle w:val="ListParagraph"/>
              <w:numPr>
                <w:ilvl w:val="0"/>
                <w:numId w:val="24"/>
              </w:numPr>
              <w:rPr>
                <w:lang w:val="en-US"/>
              </w:rPr>
            </w:pPr>
            <w:r>
              <w:rPr>
                <w:lang w:val="en-US"/>
              </w:rPr>
              <w:t>Non-removable fixing details for orifice plates where used.</w:t>
            </w:r>
          </w:p>
          <w:p w14:paraId="55CBDFCE" w14:textId="77777777" w:rsidR="008A5124" w:rsidRDefault="008A5124">
            <w:pPr>
              <w:rPr>
                <w:lang w:val="en-US" w:eastAsia="ko-KR"/>
              </w:rPr>
            </w:pPr>
          </w:p>
          <w:p w14:paraId="0955D23B" w14:textId="77777777" w:rsidR="008A5124" w:rsidRDefault="008A5124">
            <w:pPr>
              <w:rPr>
                <w:lang w:val="en-US" w:eastAsia="ko-KR"/>
              </w:rPr>
            </w:pPr>
            <w:r>
              <w:rPr>
                <w:lang w:val="en-US" w:eastAsia="ko-KR"/>
              </w:rPr>
              <w:t>For Stormwater Drainage works on Council’s property, separate approval under Section 138 of the Roads Act 1993 must be obtained from Council for those works before the issue of any construction certificate.</w:t>
            </w:r>
          </w:p>
          <w:p w14:paraId="3C6EE698" w14:textId="77777777" w:rsidR="008A5124" w:rsidRDefault="008A5124">
            <w:pPr>
              <w:rPr>
                <w:lang w:val="en-US" w:eastAsia="ko-KR"/>
              </w:rPr>
            </w:pPr>
          </w:p>
          <w:p w14:paraId="059121CD" w14:textId="77777777" w:rsidR="008A5124" w:rsidRDefault="008A5124">
            <w:pPr>
              <w:rPr>
                <w:lang w:val="en-US" w:eastAsia="ko-KR"/>
              </w:rPr>
            </w:pPr>
            <w:r>
              <w:rPr>
                <w:lang w:val="en-US" w:eastAsia="ko-KR"/>
              </w:rPr>
              <w:t xml:space="preserve">All Stormwater Drainage System work within any road or public place must comply with </w:t>
            </w:r>
            <w:proofErr w:type="spellStart"/>
            <w:r>
              <w:rPr>
                <w:lang w:val="en-US" w:eastAsia="ko-KR"/>
              </w:rPr>
              <w:t>Woollahra</w:t>
            </w:r>
            <w:proofErr w:type="spellEnd"/>
            <w:r>
              <w:rPr>
                <w:lang w:val="en-US" w:eastAsia="ko-KR"/>
              </w:rPr>
              <w:t xml:space="preserve"> Municipal Council’s Specification for Roadworks, Drainage and Miscellaneous Works (2012).</w:t>
            </w:r>
          </w:p>
          <w:p w14:paraId="2BCA5B03" w14:textId="77777777" w:rsidR="008A5124" w:rsidRDefault="008A5124">
            <w:pPr>
              <w:ind w:left="457" w:hanging="457"/>
              <w:rPr>
                <w:lang w:val="en-US" w:eastAsia="ko-KR"/>
              </w:rPr>
            </w:pPr>
          </w:p>
          <w:p w14:paraId="0D125C02" w14:textId="77777777" w:rsidR="008A5124" w:rsidRDefault="008A5124">
            <w:pPr>
              <w:ind w:left="457" w:hanging="457"/>
              <w:rPr>
                <w:b/>
                <w:sz w:val="20"/>
                <w:lang w:val="en-US"/>
              </w:rPr>
            </w:pPr>
            <w:r>
              <w:rPr>
                <w:b/>
                <w:sz w:val="20"/>
                <w:lang w:val="en-US"/>
              </w:rPr>
              <w:t>Notes:</w:t>
            </w:r>
          </w:p>
          <w:p w14:paraId="14606B02" w14:textId="77777777" w:rsidR="008A5124" w:rsidRDefault="008A5124" w:rsidP="008A5124">
            <w:pPr>
              <w:numPr>
                <w:ilvl w:val="0"/>
                <w:numId w:val="25"/>
              </w:numPr>
              <w:contextualSpacing/>
              <w:rPr>
                <w:lang w:val="en-US" w:eastAsia="ko-KR"/>
              </w:rPr>
            </w:pPr>
            <w:r>
              <w:rPr>
                <w:sz w:val="20"/>
                <w:lang w:val="en-US"/>
              </w:rPr>
              <w:lastRenderedPageBreak/>
              <w:t>The collection, storage and use of rainwater is to be in accordance with Standards Australia HB230 “Rainwater Tank Design and Installation Handbook”.</w:t>
            </w:r>
          </w:p>
          <w:p w14:paraId="51F5DAA2" w14:textId="77777777" w:rsidR="008A5124" w:rsidRDefault="008A5124">
            <w:pPr>
              <w:ind w:left="457"/>
              <w:contextualSpacing/>
              <w:rPr>
                <w:lang w:val="en-US" w:eastAsia="ko-KR"/>
              </w:rPr>
            </w:pPr>
          </w:p>
        </w:tc>
      </w:tr>
      <w:tr w:rsidR="008A5124" w14:paraId="7288B4CA" w14:textId="77777777" w:rsidTr="008A5124">
        <w:trPr>
          <w:trHeight w:val="64"/>
        </w:trPr>
        <w:tc>
          <w:tcPr>
            <w:tcW w:w="562" w:type="dxa"/>
            <w:vMerge/>
            <w:tcBorders>
              <w:top w:val="single" w:sz="4" w:space="0" w:color="auto"/>
              <w:left w:val="single" w:sz="4" w:space="0" w:color="auto"/>
              <w:bottom w:val="single" w:sz="4" w:space="0" w:color="auto"/>
              <w:right w:val="nil"/>
            </w:tcBorders>
            <w:vAlign w:val="center"/>
            <w:hideMark/>
          </w:tcPr>
          <w:p w14:paraId="7AAEF55E"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25081B40"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430A22B8" w14:textId="77777777" w:rsidR="008A5124" w:rsidRDefault="008A5124">
            <w:pPr>
              <w:spacing w:after="40"/>
              <w:rPr>
                <w:lang w:val="en-US" w:eastAsia="ko-KR"/>
              </w:rPr>
            </w:pPr>
            <w:r>
              <w:rPr>
                <w:rFonts w:cs="Arial"/>
                <w:b/>
                <w:szCs w:val="22"/>
                <w:lang w:eastAsia="ko-KR"/>
              </w:rPr>
              <w:t>Condition Reason:</w:t>
            </w:r>
            <w:r>
              <w:rPr>
                <w:rFonts w:cs="Arial"/>
                <w:szCs w:val="22"/>
                <w:lang w:eastAsia="ko-KR"/>
              </w:rPr>
              <w:t xml:space="preserve"> </w:t>
            </w:r>
            <w:r>
              <w:rPr>
                <w:lang w:val="en-US" w:eastAsia="ko-KR"/>
              </w:rPr>
              <w:t>To ensure that site stormwater is disposed of in a controlled and sustainable manner.</w:t>
            </w:r>
          </w:p>
          <w:p w14:paraId="76E2B6B8" w14:textId="77777777" w:rsidR="008A5124" w:rsidRDefault="008A5124">
            <w:pPr>
              <w:spacing w:after="40"/>
              <w:rPr>
                <w:rFonts w:cs="Arial"/>
                <w:szCs w:val="22"/>
                <w:lang w:eastAsia="ko-KR"/>
              </w:rPr>
            </w:pPr>
          </w:p>
        </w:tc>
      </w:tr>
    </w:tbl>
    <w:p w14:paraId="018CA4A5" w14:textId="77777777" w:rsidR="008A5124" w:rsidRDefault="008A5124" w:rsidP="008A5124">
      <w:pPr>
        <w:rPr>
          <w:rFonts w:cs="Arial"/>
          <w:b/>
          <w:szCs w:val="22"/>
        </w:rPr>
      </w:pPr>
    </w:p>
    <w:p w14:paraId="0B94F9C7" w14:textId="77777777" w:rsidR="008A5124" w:rsidRDefault="008A5124" w:rsidP="008A5124">
      <w:pPr>
        <w:rPr>
          <w:rFonts w:cs="Arial"/>
          <w:b/>
          <w:szCs w:val="22"/>
        </w:rPr>
      </w:pPr>
    </w:p>
    <w:p w14:paraId="6D3F04BC" w14:textId="77777777" w:rsidR="008A5124" w:rsidRDefault="008A5124" w:rsidP="008A5124">
      <w:pPr>
        <w:numPr>
          <w:ilvl w:val="0"/>
          <w:numId w:val="19"/>
        </w:numPr>
        <w:contextualSpacing/>
        <w:rPr>
          <w:rFonts w:cs="Arial"/>
          <w:b/>
          <w:szCs w:val="22"/>
        </w:rPr>
      </w:pPr>
      <w:r>
        <w:rPr>
          <w:rFonts w:cs="Arial"/>
          <w:b/>
          <w:szCs w:val="22"/>
        </w:rPr>
        <w:t>BEFORE BUILDING WORK COMMENCES</w:t>
      </w:r>
    </w:p>
    <w:p w14:paraId="25A5838B" w14:textId="77777777" w:rsidR="008A5124" w:rsidRDefault="008A5124" w:rsidP="008A5124">
      <w:pPr>
        <w:rPr>
          <w:rFonts w:cs="Arial"/>
          <w:b/>
          <w:szCs w:val="22"/>
        </w:rPr>
      </w:pPr>
    </w:p>
    <w:p w14:paraId="59B42244" w14:textId="77777777" w:rsidR="008A5124" w:rsidRDefault="008A5124" w:rsidP="008A5124">
      <w:pPr>
        <w:keepNext/>
        <w:ind w:left="567" w:hanging="567"/>
        <w:outlineLvl w:val="1"/>
        <w:rPr>
          <w:b/>
          <w:lang w:val="en-US"/>
        </w:rPr>
      </w:pPr>
      <w:bookmarkStart w:id="16" w:name="_Toc155279696"/>
      <w:r>
        <w:rPr>
          <w:b/>
          <w:lang w:val="en-US"/>
        </w:rPr>
        <w:t>E.14</w:t>
      </w:r>
      <w:r>
        <w:rPr>
          <w:b/>
          <w:lang w:val="en-US"/>
        </w:rPr>
        <w:tab/>
        <w:t>Erosion and Sediment Controls – Installation</w:t>
      </w:r>
      <w:bookmarkEnd w:id="16"/>
    </w:p>
    <w:p w14:paraId="6E938270" w14:textId="77777777" w:rsidR="008A5124" w:rsidRDefault="008A5124" w:rsidP="008A5124">
      <w:pPr>
        <w:rPr>
          <w:rFonts w:cs="Arial"/>
          <w:b/>
          <w:szCs w:val="22"/>
        </w:rPr>
      </w:pPr>
    </w:p>
    <w:p w14:paraId="2BFFE692" w14:textId="77777777" w:rsidR="008A5124" w:rsidRDefault="008A5124" w:rsidP="008A5124">
      <w:pPr>
        <w:rPr>
          <w:rFonts w:cs="Arial"/>
          <w:b/>
          <w:szCs w:val="22"/>
        </w:rPr>
      </w:pPr>
    </w:p>
    <w:p w14:paraId="133D2777" w14:textId="77777777" w:rsidR="008A5124" w:rsidRDefault="008A5124" w:rsidP="008A5124">
      <w:pPr>
        <w:numPr>
          <w:ilvl w:val="0"/>
          <w:numId w:val="19"/>
        </w:numPr>
        <w:contextualSpacing/>
        <w:rPr>
          <w:rFonts w:cs="Arial"/>
          <w:b/>
          <w:szCs w:val="22"/>
        </w:rPr>
      </w:pPr>
      <w:r>
        <w:rPr>
          <w:rFonts w:cs="Arial"/>
          <w:b/>
          <w:szCs w:val="22"/>
        </w:rPr>
        <w:t>DURING BUILDING WORK</w:t>
      </w:r>
    </w:p>
    <w:p w14:paraId="2C1FAB17" w14:textId="77777777" w:rsidR="008A5124" w:rsidRDefault="008A5124" w:rsidP="008A5124">
      <w:pPr>
        <w:ind w:left="360"/>
        <w:contextualSpacing/>
        <w:rPr>
          <w:rFonts w:cs="Arial"/>
          <w:b/>
          <w:szCs w:val="22"/>
        </w:rPr>
      </w:pPr>
    </w:p>
    <w:p w14:paraId="55F3674C" w14:textId="77777777" w:rsidR="008A5124" w:rsidRDefault="008A5124" w:rsidP="008A5124">
      <w:pPr>
        <w:ind w:left="567" w:hanging="567"/>
        <w:rPr>
          <w:b/>
          <w:lang w:eastAsia="ko-KR"/>
        </w:rPr>
      </w:pPr>
      <w:r>
        <w:rPr>
          <w:rFonts w:cs="Arial"/>
          <w:b/>
          <w:szCs w:val="22"/>
        </w:rPr>
        <w:t>F.7</w:t>
      </w:r>
      <w:r>
        <w:rPr>
          <w:rFonts w:cs="Arial"/>
          <w:b/>
          <w:szCs w:val="22"/>
        </w:rPr>
        <w:tab/>
      </w:r>
      <w:r>
        <w:rPr>
          <w:b/>
          <w:lang w:eastAsia="ko-KR"/>
        </w:rPr>
        <w:t>Public Footpaths – Safety, Access and Maintenance</w:t>
      </w:r>
    </w:p>
    <w:p w14:paraId="75CEB58F" w14:textId="77777777" w:rsidR="008A5124" w:rsidRDefault="008A5124" w:rsidP="008A5124">
      <w:pPr>
        <w:keepNext/>
        <w:ind w:left="567" w:hanging="567"/>
        <w:outlineLvl w:val="1"/>
        <w:rPr>
          <w:b/>
          <w:lang w:val="en-US"/>
        </w:rPr>
      </w:pPr>
      <w:bookmarkStart w:id="17" w:name="_Toc155279700"/>
      <w:r>
        <w:rPr>
          <w:b/>
          <w:lang w:val="en-US"/>
        </w:rPr>
        <w:t>F.11</w:t>
      </w:r>
      <w:r>
        <w:rPr>
          <w:b/>
          <w:lang w:val="en-US"/>
        </w:rPr>
        <w:tab/>
        <w:t>Maintenance of Environmental Controls</w:t>
      </w:r>
      <w:bookmarkEnd w:id="17"/>
    </w:p>
    <w:p w14:paraId="16181ED2" w14:textId="77777777" w:rsidR="008A5124" w:rsidRDefault="008A5124" w:rsidP="008A5124">
      <w:pPr>
        <w:keepNext/>
        <w:ind w:left="567" w:hanging="567"/>
        <w:outlineLvl w:val="1"/>
        <w:rPr>
          <w:b/>
          <w:lang w:val="en-US"/>
        </w:rPr>
      </w:pPr>
      <w:bookmarkStart w:id="18" w:name="_Toc155279701"/>
      <w:r>
        <w:rPr>
          <w:b/>
          <w:lang w:val="en-US"/>
        </w:rPr>
        <w:t>F.12</w:t>
      </w:r>
      <w:r>
        <w:rPr>
          <w:b/>
          <w:lang w:val="en-US"/>
        </w:rPr>
        <w:tab/>
        <w:t>Compliance with Geotechnical/Hydrogeological Monitoring Program</w:t>
      </w:r>
      <w:bookmarkEnd w:id="18"/>
    </w:p>
    <w:p w14:paraId="3663191C" w14:textId="77777777" w:rsidR="008A5124" w:rsidRDefault="008A5124" w:rsidP="008A5124">
      <w:pPr>
        <w:ind w:left="567" w:hanging="567"/>
        <w:rPr>
          <w:b/>
          <w:lang w:eastAsia="ko-KR"/>
        </w:rPr>
      </w:pPr>
      <w:r>
        <w:rPr>
          <w:rFonts w:cs="Arial"/>
          <w:b/>
          <w:szCs w:val="22"/>
        </w:rPr>
        <w:t>F.13</w:t>
      </w:r>
      <w:r>
        <w:rPr>
          <w:rFonts w:cs="Arial"/>
          <w:b/>
          <w:szCs w:val="22"/>
        </w:rPr>
        <w:tab/>
      </w:r>
      <w:r>
        <w:rPr>
          <w:b/>
          <w:lang w:eastAsia="ko-KR"/>
        </w:rPr>
        <w:t>Support of Adjoining Land and Buildings</w:t>
      </w:r>
    </w:p>
    <w:p w14:paraId="12C71134" w14:textId="77777777" w:rsidR="008A5124" w:rsidRDefault="008A5124" w:rsidP="008A5124">
      <w:pPr>
        <w:keepNext/>
        <w:ind w:left="567" w:hanging="567"/>
        <w:outlineLvl w:val="1"/>
        <w:rPr>
          <w:b/>
          <w:lang w:val="en-US"/>
        </w:rPr>
      </w:pPr>
      <w:bookmarkStart w:id="19" w:name="_Toc155279703"/>
      <w:r>
        <w:rPr>
          <w:b/>
          <w:lang w:val="en-US"/>
        </w:rPr>
        <w:t>F.14</w:t>
      </w:r>
      <w:r>
        <w:rPr>
          <w:b/>
          <w:lang w:val="en-US"/>
        </w:rPr>
        <w:tab/>
        <w:t>Vibration Monitoring</w:t>
      </w:r>
      <w:bookmarkEnd w:id="19"/>
    </w:p>
    <w:p w14:paraId="79EBBD0C" w14:textId="77777777" w:rsidR="008A5124" w:rsidRDefault="008A5124" w:rsidP="008A5124">
      <w:pPr>
        <w:keepNext/>
        <w:ind w:left="567" w:hanging="567"/>
        <w:outlineLvl w:val="1"/>
        <w:rPr>
          <w:b/>
          <w:lang w:val="en-US"/>
        </w:rPr>
      </w:pPr>
      <w:bookmarkStart w:id="20" w:name="_Toc155279704"/>
      <w:r>
        <w:rPr>
          <w:b/>
          <w:lang w:val="en-US"/>
        </w:rPr>
        <w:t>F.15</w:t>
      </w:r>
      <w:r>
        <w:rPr>
          <w:b/>
          <w:lang w:val="en-US"/>
        </w:rPr>
        <w:tab/>
        <w:t>Erosion and Sediment Controls – Maintenance</w:t>
      </w:r>
      <w:bookmarkEnd w:id="20"/>
    </w:p>
    <w:p w14:paraId="63C0684C" w14:textId="77777777" w:rsidR="008A5124" w:rsidRDefault="008A5124" w:rsidP="008A5124">
      <w:pPr>
        <w:keepNext/>
        <w:ind w:left="567" w:hanging="567"/>
        <w:outlineLvl w:val="1"/>
        <w:rPr>
          <w:b/>
          <w:lang w:val="en-US"/>
        </w:rPr>
      </w:pPr>
      <w:bookmarkStart w:id="21" w:name="_Toc155279705"/>
      <w:r>
        <w:rPr>
          <w:b/>
          <w:lang w:val="en-US"/>
        </w:rPr>
        <w:t>F.17</w:t>
      </w:r>
      <w:r>
        <w:rPr>
          <w:b/>
          <w:lang w:val="en-US"/>
        </w:rPr>
        <w:tab/>
        <w:t>Disposal of Site Water during Construction</w:t>
      </w:r>
      <w:bookmarkEnd w:id="21"/>
    </w:p>
    <w:p w14:paraId="676E1E06" w14:textId="77777777" w:rsidR="008A5124" w:rsidRDefault="008A5124" w:rsidP="008A5124">
      <w:pPr>
        <w:ind w:left="567" w:hanging="567"/>
        <w:rPr>
          <w:b/>
          <w:lang w:val="en-US"/>
        </w:rPr>
      </w:pPr>
      <w:r>
        <w:rPr>
          <w:b/>
          <w:lang w:val="en-US"/>
        </w:rPr>
        <w:t>F.19</w:t>
      </w:r>
      <w:r>
        <w:rPr>
          <w:b/>
          <w:lang w:val="en-US"/>
        </w:rPr>
        <w:tab/>
        <w:t>Site Cranes</w:t>
      </w:r>
    </w:p>
    <w:p w14:paraId="0682B409" w14:textId="77777777" w:rsidR="008A5124" w:rsidRDefault="008A5124" w:rsidP="008A5124">
      <w:pPr>
        <w:ind w:left="567" w:hanging="567"/>
        <w:rPr>
          <w:b/>
          <w:lang w:eastAsia="ko-KR"/>
        </w:rPr>
      </w:pPr>
      <w:r>
        <w:rPr>
          <w:b/>
          <w:lang w:val="en-US"/>
        </w:rPr>
        <w:t>F.20</w:t>
      </w:r>
      <w:r>
        <w:rPr>
          <w:b/>
          <w:lang w:val="en-US"/>
        </w:rPr>
        <w:tab/>
      </w:r>
      <w:r>
        <w:rPr>
          <w:b/>
          <w:lang w:eastAsia="ko-KR"/>
        </w:rPr>
        <w:t>Check Surveys - boundary location, building location, building height, stormwater drainage system and flood protection measures relative to Australian Height Datum</w:t>
      </w:r>
    </w:p>
    <w:p w14:paraId="5F41674D" w14:textId="77777777" w:rsidR="008A5124" w:rsidRDefault="008A5124" w:rsidP="008A5124">
      <w:pPr>
        <w:rPr>
          <w:b/>
          <w:lang w:eastAsia="ko-KR"/>
        </w:rPr>
      </w:pPr>
    </w:p>
    <w:p w14:paraId="6B24F15A" w14:textId="77777777" w:rsidR="008A5124" w:rsidRDefault="008A5124" w:rsidP="008A5124">
      <w:pPr>
        <w:rPr>
          <w:rFonts w:cs="Arial"/>
          <w:b/>
          <w:szCs w:val="22"/>
        </w:rPr>
      </w:pPr>
    </w:p>
    <w:tbl>
      <w:tblPr>
        <w:tblW w:w="8648" w:type="dxa"/>
        <w:tblInd w:w="132" w:type="dxa"/>
        <w:tblCellMar>
          <w:left w:w="0" w:type="dxa"/>
          <w:right w:w="0" w:type="dxa"/>
        </w:tblCellMar>
        <w:tblLook w:val="04A0" w:firstRow="1" w:lastRow="0" w:firstColumn="1" w:lastColumn="0" w:noHBand="0" w:noVBand="1"/>
      </w:tblPr>
      <w:tblGrid>
        <w:gridCol w:w="567"/>
        <w:gridCol w:w="567"/>
        <w:gridCol w:w="7514"/>
      </w:tblGrid>
      <w:tr w:rsidR="008A5124" w14:paraId="5E956FEF" w14:textId="77777777" w:rsidTr="008A5124">
        <w:trPr>
          <w:trHeight w:val="274"/>
        </w:trPr>
        <w:tc>
          <w:tcPr>
            <w:tcW w:w="567"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34BF79F" w14:textId="77777777" w:rsidR="008A5124" w:rsidRDefault="008A5124">
            <w:pPr>
              <w:rPr>
                <w:rFonts w:cs="Arial"/>
                <w:b/>
                <w:bCs/>
                <w:lang w:eastAsia="ko-KR"/>
              </w:rPr>
            </w:pPr>
            <w:r>
              <w:rPr>
                <w:rFonts w:cs="Arial"/>
                <w:b/>
                <w:bCs/>
                <w:lang w:eastAsia="ko-KR"/>
              </w:rPr>
              <w:t>F</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72DDC" w14:textId="77777777" w:rsidR="008A5124" w:rsidRDefault="008A5124">
            <w:pPr>
              <w:rPr>
                <w:rFonts w:cs="Arial"/>
                <w:b/>
                <w:bCs/>
                <w:lang w:eastAsia="ko-KR"/>
              </w:rPr>
            </w:pPr>
            <w:r>
              <w:rPr>
                <w:rFonts w:cs="Arial"/>
                <w:b/>
                <w:bCs/>
                <w:lang w:eastAsia="ko-KR"/>
              </w:rPr>
              <w:t>33.</w:t>
            </w:r>
          </w:p>
        </w:tc>
        <w:tc>
          <w:tcPr>
            <w:tcW w:w="75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71303" w14:textId="77777777" w:rsidR="008A5124" w:rsidRDefault="008A5124">
            <w:pPr>
              <w:rPr>
                <w:rFonts w:cs="Arial"/>
                <w:b/>
                <w:bCs/>
                <w:lang w:eastAsia="ko-KR"/>
              </w:rPr>
            </w:pPr>
            <w:r>
              <w:rPr>
                <w:rFonts w:cs="Arial"/>
                <w:b/>
                <w:bCs/>
                <w:lang w:eastAsia="ko-KR"/>
              </w:rPr>
              <w:t>Shoring and Adequacy of Adjoining Property</w:t>
            </w:r>
          </w:p>
          <w:p w14:paraId="08812C84" w14:textId="77777777" w:rsidR="008A5124" w:rsidRDefault="008A5124">
            <w:pPr>
              <w:rPr>
                <w:rFonts w:cs="Arial"/>
                <w:b/>
                <w:bCs/>
                <w:lang w:eastAsia="ko-KR"/>
              </w:rPr>
            </w:pPr>
          </w:p>
        </w:tc>
      </w:tr>
      <w:tr w:rsidR="008A5124" w14:paraId="036A9C87" w14:textId="77777777" w:rsidTr="008A5124">
        <w:tc>
          <w:tcPr>
            <w:tcW w:w="0" w:type="auto"/>
            <w:vMerge/>
            <w:tcBorders>
              <w:top w:val="single" w:sz="8" w:space="0" w:color="auto"/>
              <w:left w:val="single" w:sz="8" w:space="0" w:color="auto"/>
              <w:bottom w:val="single" w:sz="8" w:space="0" w:color="auto"/>
              <w:right w:val="nil"/>
            </w:tcBorders>
            <w:vAlign w:val="center"/>
            <w:hideMark/>
          </w:tcPr>
          <w:p w14:paraId="25F41591" w14:textId="77777777" w:rsidR="008A5124" w:rsidRDefault="008A5124">
            <w:pPr>
              <w:rPr>
                <w:rFonts w:cs="Arial"/>
                <w:b/>
                <w:bCs/>
                <w:lang w:eastAsia="ko-KR"/>
              </w:rPr>
            </w:pPr>
          </w:p>
        </w:tc>
        <w:tc>
          <w:tcPr>
            <w:tcW w:w="0" w:type="auto"/>
            <w:vMerge/>
            <w:tcBorders>
              <w:top w:val="single" w:sz="8" w:space="0" w:color="auto"/>
              <w:left w:val="nil"/>
              <w:bottom w:val="single" w:sz="8" w:space="0" w:color="auto"/>
              <w:right w:val="single" w:sz="8" w:space="0" w:color="auto"/>
            </w:tcBorders>
            <w:vAlign w:val="center"/>
            <w:hideMark/>
          </w:tcPr>
          <w:p w14:paraId="1FEC2B2D" w14:textId="77777777" w:rsidR="008A5124" w:rsidRDefault="008A5124">
            <w:pPr>
              <w:rPr>
                <w:rFonts w:cs="Arial"/>
                <w:b/>
                <w:bCs/>
                <w:lang w:eastAsia="ko-KR"/>
              </w:rPr>
            </w:pPr>
          </w:p>
        </w:tc>
        <w:tc>
          <w:tcPr>
            <w:tcW w:w="7514" w:type="dxa"/>
            <w:tcBorders>
              <w:top w:val="nil"/>
              <w:left w:val="nil"/>
              <w:bottom w:val="single" w:sz="8" w:space="0" w:color="auto"/>
              <w:right w:val="single" w:sz="8" w:space="0" w:color="auto"/>
            </w:tcBorders>
            <w:tcMar>
              <w:top w:w="0" w:type="dxa"/>
              <w:left w:w="108" w:type="dxa"/>
              <w:bottom w:w="0" w:type="dxa"/>
              <w:right w:w="108" w:type="dxa"/>
            </w:tcMar>
          </w:tcPr>
          <w:p w14:paraId="42412C79" w14:textId="77777777" w:rsidR="008A5124" w:rsidRDefault="008A5124">
            <w:pPr>
              <w:rPr>
                <w:rFonts w:cs="Arial"/>
                <w:lang w:eastAsia="ko-KR"/>
              </w:rPr>
            </w:pPr>
            <w:r>
              <w:rPr>
                <w:rFonts w:cs="Arial"/>
                <w:lang w:eastAsia="ko-KR"/>
              </w:rPr>
              <w:t>For the purposes of section 4.17(11) of the Act, the following condition is prescribed in relation to a development consent for development that involves an excavation that extends below the level of the base of the footings of a building on adjoining land.</w:t>
            </w:r>
          </w:p>
          <w:p w14:paraId="5953F09A" w14:textId="77777777" w:rsidR="008A5124" w:rsidRDefault="008A5124">
            <w:pPr>
              <w:rPr>
                <w:rFonts w:cs="Arial"/>
                <w:lang w:eastAsia="ko-KR"/>
              </w:rPr>
            </w:pPr>
          </w:p>
          <w:p w14:paraId="04422B33" w14:textId="77777777" w:rsidR="008A5124" w:rsidRDefault="008A5124">
            <w:pPr>
              <w:spacing w:after="120"/>
              <w:rPr>
                <w:rFonts w:cs="Arial"/>
                <w:lang w:eastAsia="ko-KR"/>
              </w:rPr>
            </w:pPr>
            <w:r>
              <w:rPr>
                <w:rFonts w:cs="Arial"/>
                <w:lang w:eastAsia="ko-KR"/>
              </w:rPr>
              <w:t>While site work is being carried out, the person having the benefit of the development consent must, at the person’s own expense:</w:t>
            </w:r>
          </w:p>
          <w:p w14:paraId="7980028A" w14:textId="77777777" w:rsidR="008A5124" w:rsidRDefault="008A5124" w:rsidP="008A5124">
            <w:pPr>
              <w:numPr>
                <w:ilvl w:val="0"/>
                <w:numId w:val="26"/>
              </w:numPr>
              <w:contextualSpacing/>
              <w:rPr>
                <w:rFonts w:cs="Arial"/>
                <w:lang w:val="en-US" w:eastAsia="ko-KR"/>
              </w:rPr>
            </w:pPr>
            <w:r>
              <w:rPr>
                <w:rFonts w:cs="Arial"/>
                <w:lang w:val="en-US" w:eastAsia="ko-KR"/>
              </w:rPr>
              <w:t>Protect and support the adjoining premises from possible damage from the excavation.</w:t>
            </w:r>
          </w:p>
          <w:p w14:paraId="3EEE5F1F" w14:textId="77777777" w:rsidR="008A5124" w:rsidRDefault="008A5124">
            <w:pPr>
              <w:rPr>
                <w:rFonts w:cs="Arial"/>
                <w:lang w:eastAsia="ko-KR"/>
              </w:rPr>
            </w:pPr>
          </w:p>
          <w:p w14:paraId="59C3ECD2" w14:textId="77777777" w:rsidR="008A5124" w:rsidRDefault="008A5124">
            <w:pPr>
              <w:ind w:left="457" w:hanging="425"/>
              <w:rPr>
                <w:rFonts w:cs="Arial"/>
                <w:b/>
                <w:bCs/>
                <w:sz w:val="20"/>
                <w:lang w:eastAsia="ko-KR"/>
              </w:rPr>
            </w:pPr>
            <w:r>
              <w:rPr>
                <w:rFonts w:cs="Arial"/>
                <w:b/>
                <w:bCs/>
                <w:sz w:val="20"/>
                <w:lang w:eastAsia="ko-KR"/>
              </w:rPr>
              <w:t>Notes:</w:t>
            </w:r>
          </w:p>
          <w:p w14:paraId="4C6115D8" w14:textId="77777777" w:rsidR="008A5124" w:rsidRDefault="008A5124" w:rsidP="008A5124">
            <w:pPr>
              <w:numPr>
                <w:ilvl w:val="0"/>
                <w:numId w:val="21"/>
              </w:numPr>
              <w:contextualSpacing/>
              <w:rPr>
                <w:rFonts w:cs="Arial"/>
                <w:szCs w:val="22"/>
                <w:lang w:val="en-US" w:eastAsia="ko-KR"/>
              </w:rPr>
            </w:pPr>
            <w:r>
              <w:rPr>
                <w:rFonts w:cs="Arial"/>
                <w:sz w:val="20"/>
                <w:lang w:val="en-US" w:eastAsia="ko-KR"/>
              </w:rPr>
              <w:t>This condition does not apply if the person having the benefit of the development consent owns the adjoining land or the owner of the adjoining land has given consent in writing to that condition not applying.</w:t>
            </w:r>
          </w:p>
          <w:p w14:paraId="438FEC57" w14:textId="77777777" w:rsidR="008A5124" w:rsidRDefault="008A5124">
            <w:pPr>
              <w:ind w:left="284"/>
              <w:contextualSpacing/>
              <w:rPr>
                <w:rFonts w:cs="Arial"/>
                <w:lang w:val="en-US" w:eastAsia="ko-KR"/>
              </w:rPr>
            </w:pPr>
          </w:p>
        </w:tc>
      </w:tr>
      <w:tr w:rsidR="008A5124" w14:paraId="1E111832" w14:textId="77777777" w:rsidTr="008A5124">
        <w:trPr>
          <w:trHeight w:val="64"/>
        </w:trPr>
        <w:tc>
          <w:tcPr>
            <w:tcW w:w="0" w:type="auto"/>
            <w:vMerge/>
            <w:tcBorders>
              <w:top w:val="single" w:sz="8" w:space="0" w:color="auto"/>
              <w:left w:val="single" w:sz="8" w:space="0" w:color="auto"/>
              <w:bottom w:val="single" w:sz="8" w:space="0" w:color="auto"/>
              <w:right w:val="nil"/>
            </w:tcBorders>
            <w:vAlign w:val="center"/>
            <w:hideMark/>
          </w:tcPr>
          <w:p w14:paraId="2C038F22" w14:textId="77777777" w:rsidR="008A5124" w:rsidRDefault="008A5124">
            <w:pPr>
              <w:rPr>
                <w:rFonts w:cs="Arial"/>
                <w:b/>
                <w:bCs/>
                <w:lang w:eastAsia="ko-KR"/>
              </w:rPr>
            </w:pPr>
          </w:p>
        </w:tc>
        <w:tc>
          <w:tcPr>
            <w:tcW w:w="0" w:type="auto"/>
            <w:vMerge/>
            <w:tcBorders>
              <w:top w:val="single" w:sz="8" w:space="0" w:color="auto"/>
              <w:left w:val="nil"/>
              <w:bottom w:val="single" w:sz="8" w:space="0" w:color="auto"/>
              <w:right w:val="single" w:sz="8" w:space="0" w:color="auto"/>
            </w:tcBorders>
            <w:vAlign w:val="center"/>
            <w:hideMark/>
          </w:tcPr>
          <w:p w14:paraId="1F96C5A6" w14:textId="77777777" w:rsidR="008A5124" w:rsidRDefault="008A5124">
            <w:pPr>
              <w:rPr>
                <w:rFonts w:cs="Arial"/>
                <w:b/>
                <w:bCs/>
                <w:lang w:eastAsia="ko-KR"/>
              </w:rPr>
            </w:pPr>
          </w:p>
        </w:tc>
        <w:tc>
          <w:tcPr>
            <w:tcW w:w="7514" w:type="dxa"/>
            <w:tcBorders>
              <w:top w:val="nil"/>
              <w:left w:val="nil"/>
              <w:bottom w:val="single" w:sz="8" w:space="0" w:color="auto"/>
              <w:right w:val="single" w:sz="8" w:space="0" w:color="auto"/>
            </w:tcBorders>
            <w:tcMar>
              <w:top w:w="0" w:type="dxa"/>
              <w:left w:w="108" w:type="dxa"/>
              <w:bottom w:w="0" w:type="dxa"/>
              <w:right w:w="108" w:type="dxa"/>
            </w:tcMar>
          </w:tcPr>
          <w:p w14:paraId="762930EA" w14:textId="77777777" w:rsidR="008A5124" w:rsidRDefault="008A5124">
            <w:pPr>
              <w:spacing w:after="40"/>
              <w:rPr>
                <w:rFonts w:cs="Arial"/>
                <w:lang w:eastAsia="ko-KR"/>
              </w:rPr>
            </w:pPr>
            <w:r>
              <w:rPr>
                <w:rFonts w:cs="Arial"/>
                <w:b/>
                <w:bCs/>
                <w:lang w:eastAsia="ko-KR"/>
              </w:rPr>
              <w:t>Condition Reason:</w:t>
            </w:r>
            <w:r>
              <w:rPr>
                <w:rFonts w:cs="Arial"/>
                <w:lang w:eastAsia="ko-KR"/>
              </w:rPr>
              <w:t xml:space="preserve"> To protect and support the adjoining premises from possible damage from the excavation.</w:t>
            </w:r>
          </w:p>
          <w:p w14:paraId="25468961" w14:textId="77777777" w:rsidR="008A5124" w:rsidRDefault="008A5124">
            <w:pPr>
              <w:spacing w:after="40"/>
              <w:rPr>
                <w:rFonts w:cs="Arial"/>
                <w:lang w:eastAsia="ko-KR"/>
              </w:rPr>
            </w:pPr>
          </w:p>
        </w:tc>
      </w:tr>
    </w:tbl>
    <w:p w14:paraId="10D9F45C" w14:textId="77777777" w:rsidR="008A5124" w:rsidRDefault="008A5124" w:rsidP="008A5124">
      <w:pPr>
        <w:rPr>
          <w:rFonts w:cs="Arial"/>
          <w:b/>
          <w:szCs w:val="22"/>
        </w:rPr>
      </w:pPr>
    </w:p>
    <w:p w14:paraId="148017C2" w14:textId="77777777" w:rsidR="008A5124" w:rsidRDefault="008A5124" w:rsidP="008A5124">
      <w:pPr>
        <w:ind w:left="360"/>
        <w:contextualSpacing/>
        <w:rPr>
          <w:rFonts w:cs="Arial"/>
          <w:b/>
          <w:szCs w:val="22"/>
        </w:rPr>
      </w:pPr>
    </w:p>
    <w:p w14:paraId="111C3902" w14:textId="77777777" w:rsidR="008A5124" w:rsidRDefault="008A5124" w:rsidP="008A5124">
      <w:pPr>
        <w:numPr>
          <w:ilvl w:val="0"/>
          <w:numId w:val="19"/>
        </w:numPr>
        <w:contextualSpacing/>
        <w:rPr>
          <w:rFonts w:cs="Arial"/>
          <w:b/>
          <w:szCs w:val="22"/>
        </w:rPr>
      </w:pPr>
      <w:r>
        <w:rPr>
          <w:rFonts w:cs="Arial"/>
          <w:b/>
          <w:szCs w:val="22"/>
        </w:rPr>
        <w:t>BEFORE ISSUE OF AN OCCUPATION CERTIFICATE</w:t>
      </w:r>
    </w:p>
    <w:p w14:paraId="02C3B8CE" w14:textId="77777777" w:rsidR="008A5124" w:rsidRDefault="008A5124" w:rsidP="008A5124">
      <w:pPr>
        <w:ind w:left="360"/>
        <w:contextualSpacing/>
        <w:rPr>
          <w:rFonts w:cs="Arial"/>
          <w:b/>
          <w:szCs w:val="22"/>
        </w:rPr>
      </w:pPr>
    </w:p>
    <w:p w14:paraId="2995575B" w14:textId="77777777" w:rsidR="008A5124" w:rsidRDefault="008A5124" w:rsidP="008A5124">
      <w:pPr>
        <w:keepNext/>
        <w:ind w:left="567" w:hanging="567"/>
        <w:outlineLvl w:val="1"/>
        <w:rPr>
          <w:b/>
          <w:lang w:val="en-US"/>
        </w:rPr>
      </w:pPr>
      <w:bookmarkStart w:id="22" w:name="_Toc155279714"/>
      <w:r>
        <w:rPr>
          <w:b/>
          <w:lang w:val="en-US"/>
        </w:rPr>
        <w:lastRenderedPageBreak/>
        <w:t>G.7</w:t>
      </w:r>
      <w:r>
        <w:rPr>
          <w:b/>
          <w:lang w:val="en-US"/>
        </w:rPr>
        <w:tab/>
        <w:t>Commissioning and Certification of Systems and Works</w:t>
      </w:r>
      <w:bookmarkEnd w:id="22"/>
    </w:p>
    <w:p w14:paraId="61451174" w14:textId="77777777" w:rsidR="008A5124" w:rsidRDefault="008A5124" w:rsidP="008A5124">
      <w:pPr>
        <w:keepNext/>
        <w:outlineLvl w:val="1"/>
        <w:rPr>
          <w:b/>
          <w:lang w:val="en-US"/>
        </w:rPr>
      </w:pPr>
      <w:bookmarkStart w:id="23" w:name="_Toc155279720"/>
    </w:p>
    <w:tbl>
      <w:tblPr>
        <w:tblStyle w:val="TableGrid"/>
        <w:tblW w:w="0" w:type="dxa"/>
        <w:tblLayout w:type="fixed"/>
        <w:tblLook w:val="04A0" w:firstRow="1" w:lastRow="0" w:firstColumn="1" w:lastColumn="0" w:noHBand="0" w:noVBand="1"/>
      </w:tblPr>
      <w:tblGrid>
        <w:gridCol w:w="562"/>
        <w:gridCol w:w="714"/>
        <w:gridCol w:w="7933"/>
      </w:tblGrid>
      <w:tr w:rsidR="008A5124" w14:paraId="6CBBE043" w14:textId="77777777" w:rsidTr="008A5124">
        <w:trPr>
          <w:trHeight w:val="132"/>
        </w:trPr>
        <w:tc>
          <w:tcPr>
            <w:tcW w:w="562" w:type="dxa"/>
            <w:vMerge w:val="restart"/>
            <w:tcBorders>
              <w:top w:val="single" w:sz="4" w:space="0" w:color="auto"/>
              <w:left w:val="single" w:sz="4" w:space="0" w:color="auto"/>
              <w:bottom w:val="single" w:sz="4" w:space="0" w:color="auto"/>
              <w:right w:val="nil"/>
            </w:tcBorders>
            <w:hideMark/>
          </w:tcPr>
          <w:bookmarkEnd w:id="23"/>
          <w:p w14:paraId="31BB865A" w14:textId="77777777" w:rsidR="008A5124" w:rsidRDefault="008A5124">
            <w:pPr>
              <w:rPr>
                <w:rFonts w:cs="Arial"/>
                <w:b/>
                <w:szCs w:val="22"/>
                <w:lang w:eastAsia="ko-KR"/>
              </w:rPr>
            </w:pPr>
            <w:r>
              <w:rPr>
                <w:rFonts w:cs="Arial"/>
                <w:b/>
                <w:lang w:eastAsia="ko-KR"/>
              </w:rPr>
              <w:t>G</w:t>
            </w:r>
          </w:p>
        </w:tc>
        <w:tc>
          <w:tcPr>
            <w:tcW w:w="714" w:type="dxa"/>
            <w:vMerge w:val="restart"/>
            <w:tcBorders>
              <w:top w:val="single" w:sz="4" w:space="0" w:color="auto"/>
              <w:left w:val="nil"/>
              <w:bottom w:val="single" w:sz="4" w:space="0" w:color="auto"/>
              <w:right w:val="single" w:sz="4" w:space="0" w:color="auto"/>
            </w:tcBorders>
            <w:hideMark/>
          </w:tcPr>
          <w:p w14:paraId="021E042A" w14:textId="77777777" w:rsidR="008A5124" w:rsidRDefault="008A5124">
            <w:pPr>
              <w:rPr>
                <w:rFonts w:cs="Arial"/>
                <w:b/>
                <w:lang w:eastAsia="ko-KR"/>
              </w:rPr>
            </w:pPr>
            <w:r>
              <w:rPr>
                <w:rFonts w:cs="Arial"/>
                <w:b/>
                <w:lang w:eastAsia="ko-KR"/>
              </w:rPr>
              <w:t>32.</w:t>
            </w:r>
          </w:p>
        </w:tc>
        <w:tc>
          <w:tcPr>
            <w:tcW w:w="7933" w:type="dxa"/>
            <w:tcBorders>
              <w:top w:val="single" w:sz="4" w:space="0" w:color="auto"/>
              <w:left w:val="single" w:sz="4" w:space="0" w:color="auto"/>
              <w:bottom w:val="single" w:sz="4" w:space="0" w:color="auto"/>
              <w:right w:val="single" w:sz="4" w:space="0" w:color="auto"/>
            </w:tcBorders>
          </w:tcPr>
          <w:p w14:paraId="54926E16" w14:textId="77777777" w:rsidR="008A5124" w:rsidRDefault="008A5124">
            <w:pPr>
              <w:rPr>
                <w:b/>
                <w:lang w:eastAsia="ko-KR"/>
              </w:rPr>
            </w:pPr>
            <w:r>
              <w:rPr>
                <w:b/>
                <w:lang w:eastAsia="ko-KR"/>
              </w:rPr>
              <w:t>Positive Covenant and Works-As-Executed Certification of Stormwater Systems</w:t>
            </w:r>
          </w:p>
          <w:p w14:paraId="10962FFE" w14:textId="77777777" w:rsidR="008A5124" w:rsidRDefault="008A5124">
            <w:pPr>
              <w:rPr>
                <w:b/>
                <w:lang w:eastAsia="ko-KR"/>
              </w:rPr>
            </w:pPr>
          </w:p>
        </w:tc>
      </w:tr>
      <w:tr w:rsidR="008A5124" w14:paraId="7FC33841" w14:textId="77777777" w:rsidTr="008A5124">
        <w:trPr>
          <w:trHeight w:val="608"/>
        </w:trPr>
        <w:tc>
          <w:tcPr>
            <w:tcW w:w="562" w:type="dxa"/>
            <w:vMerge/>
            <w:tcBorders>
              <w:top w:val="single" w:sz="4" w:space="0" w:color="auto"/>
              <w:left w:val="single" w:sz="4" w:space="0" w:color="auto"/>
              <w:bottom w:val="single" w:sz="4" w:space="0" w:color="auto"/>
              <w:right w:val="nil"/>
            </w:tcBorders>
            <w:vAlign w:val="center"/>
            <w:hideMark/>
          </w:tcPr>
          <w:p w14:paraId="7E9764FE"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110A71D1"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58BD170C" w14:textId="77777777" w:rsidR="008A5124" w:rsidRDefault="008A5124">
            <w:pPr>
              <w:spacing w:after="120"/>
              <w:ind w:firstLine="34"/>
              <w:rPr>
                <w:lang w:val="en-US" w:eastAsia="ko-KR"/>
              </w:rPr>
            </w:pPr>
            <w:r>
              <w:rPr>
                <w:lang w:val="en-US" w:eastAsia="ko-KR"/>
              </w:rPr>
              <w:t>Before the issue of an occupation certificate for the whole of the building, and on the completion of construction work, stormwater drainage works are to be certified by a professional engineer with works-as-executed drawings prepared by a registered surveyor and submitted for approval by the Principal Certifier detailing:</w:t>
            </w:r>
          </w:p>
          <w:p w14:paraId="692A0312" w14:textId="77777777" w:rsidR="008A5124" w:rsidRDefault="008A5124" w:rsidP="008A5124">
            <w:pPr>
              <w:numPr>
                <w:ilvl w:val="0"/>
                <w:numId w:val="27"/>
              </w:numPr>
              <w:contextualSpacing/>
              <w:rPr>
                <w:lang w:val="en-US" w:eastAsia="ko-KR"/>
              </w:rPr>
            </w:pPr>
            <w:r>
              <w:rPr>
                <w:lang w:val="en-US" w:eastAsia="ko-KR"/>
              </w:rPr>
              <w:t>compliance with conditions of development consent relating to stormwater,</w:t>
            </w:r>
          </w:p>
          <w:p w14:paraId="0BC4AFF8" w14:textId="77777777" w:rsidR="008A5124" w:rsidRDefault="008A5124" w:rsidP="008A5124">
            <w:pPr>
              <w:numPr>
                <w:ilvl w:val="0"/>
                <w:numId w:val="27"/>
              </w:numPr>
              <w:snapToGrid w:val="0"/>
              <w:spacing w:after="40"/>
              <w:rPr>
                <w:lang w:val="en-US" w:eastAsia="ko-KR"/>
              </w:rPr>
            </w:pPr>
            <w:r>
              <w:rPr>
                <w:lang w:val="en-US" w:eastAsia="ko-KR"/>
              </w:rPr>
              <w:t>the structural adequacy of the on-site detention (OSD) system,</w:t>
            </w:r>
          </w:p>
          <w:p w14:paraId="139F7C30" w14:textId="77777777" w:rsidR="008A5124" w:rsidRDefault="008A5124" w:rsidP="008A5124">
            <w:pPr>
              <w:numPr>
                <w:ilvl w:val="0"/>
                <w:numId w:val="27"/>
              </w:numPr>
              <w:rPr>
                <w:rFonts w:cs="Arial"/>
                <w:szCs w:val="22"/>
              </w:rPr>
            </w:pPr>
            <w:r>
              <w:rPr>
                <w:rFonts w:cs="Arial"/>
                <w:szCs w:val="22"/>
              </w:rPr>
              <w:t>that an OSD system with minimum storage of 33m</w:t>
            </w:r>
            <w:r>
              <w:rPr>
                <w:rFonts w:cs="Arial"/>
                <w:szCs w:val="22"/>
                <w:vertAlign w:val="superscript"/>
              </w:rPr>
              <w:t>3</w:t>
            </w:r>
            <w:r>
              <w:rPr>
                <w:rFonts w:cs="Arial"/>
                <w:szCs w:val="22"/>
              </w:rPr>
              <w:t xml:space="preserve"> has been constructed in accordance with the approved stormwater plans,</w:t>
            </w:r>
          </w:p>
          <w:p w14:paraId="686BEEAA" w14:textId="77777777" w:rsidR="008A5124" w:rsidRDefault="008A5124" w:rsidP="008A5124">
            <w:pPr>
              <w:pStyle w:val="ListParagraph"/>
              <w:numPr>
                <w:ilvl w:val="0"/>
                <w:numId w:val="27"/>
              </w:numPr>
              <w:rPr>
                <w:rFonts w:cs="Arial"/>
                <w:szCs w:val="22"/>
              </w:rPr>
            </w:pPr>
            <w:r>
              <w:rPr>
                <w:rFonts w:cs="Arial"/>
                <w:szCs w:val="22"/>
              </w:rPr>
              <w:t>that the required stormwater treatment system has been constructed in accordance with the approved plans and meets the water quality targets stipulated in the Council’s DCP,</w:t>
            </w:r>
          </w:p>
          <w:p w14:paraId="0FAFD690" w14:textId="77777777" w:rsidR="008A5124" w:rsidRDefault="008A5124" w:rsidP="008A5124">
            <w:pPr>
              <w:numPr>
                <w:ilvl w:val="0"/>
                <w:numId w:val="27"/>
              </w:numPr>
              <w:rPr>
                <w:rFonts w:cs="Arial"/>
              </w:rPr>
            </w:pPr>
            <w:r>
              <w:rPr>
                <w:rFonts w:cs="Arial"/>
                <w:szCs w:val="22"/>
              </w:rPr>
              <w:t>that subsoil drainage/seepage water is NOT collected and discharged into the kerb and gutter,</w:t>
            </w:r>
          </w:p>
          <w:p w14:paraId="67C70DE1" w14:textId="77777777" w:rsidR="008A5124" w:rsidRDefault="008A5124" w:rsidP="008A5124">
            <w:pPr>
              <w:numPr>
                <w:ilvl w:val="0"/>
                <w:numId w:val="27"/>
              </w:numPr>
              <w:snapToGrid w:val="0"/>
              <w:spacing w:after="40"/>
              <w:rPr>
                <w:lang w:val="en-US" w:eastAsia="ko-KR"/>
              </w:rPr>
            </w:pPr>
            <w:r>
              <w:rPr>
                <w:lang w:val="en-US" w:eastAsia="ko-KR"/>
              </w:rPr>
              <w:t>that the drainage works have been constructed in accordance with the approved design,</w:t>
            </w:r>
          </w:p>
          <w:p w14:paraId="5A6C5A16" w14:textId="77777777" w:rsidR="008A5124" w:rsidRDefault="008A5124" w:rsidP="008A5124">
            <w:pPr>
              <w:numPr>
                <w:ilvl w:val="0"/>
                <w:numId w:val="27"/>
              </w:numPr>
              <w:contextualSpacing/>
              <w:rPr>
                <w:lang w:val="en-US" w:eastAsia="ko-KR"/>
              </w:rPr>
            </w:pPr>
            <w:r>
              <w:rPr>
                <w:lang w:val="en-US" w:eastAsia="ko-KR"/>
              </w:rPr>
              <w:t>pipe invert levels and surface levels to Australian Height Datum, and</w:t>
            </w:r>
          </w:p>
          <w:p w14:paraId="09C8E6AC" w14:textId="77777777" w:rsidR="008A5124" w:rsidRDefault="008A5124" w:rsidP="008A5124">
            <w:pPr>
              <w:numPr>
                <w:ilvl w:val="0"/>
                <w:numId w:val="27"/>
              </w:numPr>
              <w:contextualSpacing/>
              <w:rPr>
                <w:lang w:val="en-US" w:eastAsia="ko-KR"/>
              </w:rPr>
            </w:pPr>
            <w:r>
              <w:rPr>
                <w:lang w:val="en-US" w:eastAsia="ko-KR"/>
              </w:rPr>
              <w:t>contours indicating the direction in which water will flow over land should the capacity of the pit be exceeded in a storm event exceeding design limits.</w:t>
            </w:r>
          </w:p>
          <w:p w14:paraId="7B45FE71" w14:textId="77777777" w:rsidR="008A5124" w:rsidRDefault="008A5124">
            <w:pPr>
              <w:ind w:firstLine="32"/>
              <w:rPr>
                <w:lang w:val="en-US" w:eastAsia="ko-KR"/>
              </w:rPr>
            </w:pPr>
          </w:p>
          <w:p w14:paraId="473F2A77" w14:textId="77777777" w:rsidR="008A5124" w:rsidRDefault="008A5124">
            <w:pPr>
              <w:ind w:firstLine="32"/>
              <w:rPr>
                <w:lang w:val="en-US" w:eastAsia="ko-KR"/>
              </w:rPr>
            </w:pPr>
            <w:r>
              <w:rPr>
                <w:lang w:val="en-US" w:eastAsia="ko-KR"/>
              </w:rPr>
              <w:t xml:space="preserve">A positive covenant under section 88E of the Conveyancing Act 1919 must be created on the title of the subject property, providing for the on-going maintenance of on-site detention system and stormwater treatment system </w:t>
            </w:r>
            <w:r>
              <w:rPr>
                <w:rFonts w:cs="Arial"/>
                <w:snapToGrid w:val="0"/>
                <w:szCs w:val="22"/>
              </w:rPr>
              <w:t>incorporated in the development</w:t>
            </w:r>
            <w:r>
              <w:rPr>
                <w:lang w:val="en-US" w:eastAsia="ko-KR"/>
              </w:rPr>
              <w:t>. The wording of the Instrument must be in accordance with Council’s standard format and the Instrument must be registered with the NSW Land Registry Services. The person with the benefit of this consent must reimburse Council’s reasonable expenses incurred in the drafting, negotiation and registration of the covenant.</w:t>
            </w:r>
          </w:p>
          <w:p w14:paraId="5D4CE2FB" w14:textId="77777777" w:rsidR="008A5124" w:rsidRDefault="008A5124">
            <w:pPr>
              <w:ind w:firstLine="32"/>
              <w:rPr>
                <w:lang w:val="en-US" w:eastAsia="ko-KR"/>
              </w:rPr>
            </w:pPr>
          </w:p>
          <w:p w14:paraId="69ACA986" w14:textId="77777777" w:rsidR="008A5124" w:rsidRDefault="008A5124">
            <w:pPr>
              <w:ind w:firstLine="32"/>
              <w:rPr>
                <w:b/>
                <w:sz w:val="20"/>
                <w:lang w:val="en-US"/>
              </w:rPr>
            </w:pPr>
            <w:r>
              <w:rPr>
                <w:b/>
                <w:sz w:val="20"/>
                <w:lang w:val="en-US"/>
              </w:rPr>
              <w:t>Notes:</w:t>
            </w:r>
          </w:p>
          <w:p w14:paraId="1FF05A90" w14:textId="77777777" w:rsidR="008A5124" w:rsidRDefault="008A5124" w:rsidP="008A5124">
            <w:pPr>
              <w:numPr>
                <w:ilvl w:val="0"/>
                <w:numId w:val="28"/>
              </w:numPr>
              <w:contextualSpacing/>
              <w:rPr>
                <w:sz w:val="20"/>
                <w:lang w:val="en-US"/>
              </w:rPr>
            </w:pPr>
            <w:r>
              <w:rPr>
                <w:sz w:val="20"/>
                <w:lang w:val="en-US"/>
              </w:rPr>
              <w:t xml:space="preserve">The required wording of the Instrument can be downloaded from Council’s website www.woollahra.nsw.gov.au.  The PC must supply a copy of the Works As Executed plans to Council together with the occupation certificate.  </w:t>
            </w:r>
          </w:p>
          <w:p w14:paraId="62CF1AD4" w14:textId="77777777" w:rsidR="008A5124" w:rsidRDefault="008A5124" w:rsidP="008A5124">
            <w:pPr>
              <w:numPr>
                <w:ilvl w:val="0"/>
                <w:numId w:val="28"/>
              </w:numPr>
              <w:contextualSpacing/>
              <w:rPr>
                <w:sz w:val="20"/>
                <w:lang w:val="en-US"/>
              </w:rPr>
            </w:pPr>
            <w:r>
              <w:rPr>
                <w:sz w:val="20"/>
                <w:lang w:val="en-US"/>
              </w:rPr>
              <w:t>The occupation certificate for the whole of the building must not be issued until this condition has been satisfied.</w:t>
            </w:r>
          </w:p>
          <w:p w14:paraId="3E453306" w14:textId="77777777" w:rsidR="008A5124" w:rsidRDefault="008A5124">
            <w:pPr>
              <w:rPr>
                <w:sz w:val="20"/>
                <w:lang w:val="en-US"/>
              </w:rPr>
            </w:pPr>
          </w:p>
        </w:tc>
      </w:tr>
      <w:tr w:rsidR="008A5124" w14:paraId="52939E28" w14:textId="77777777" w:rsidTr="008A5124">
        <w:trPr>
          <w:trHeight w:val="64"/>
        </w:trPr>
        <w:tc>
          <w:tcPr>
            <w:tcW w:w="562" w:type="dxa"/>
            <w:vMerge/>
            <w:tcBorders>
              <w:top w:val="single" w:sz="4" w:space="0" w:color="auto"/>
              <w:left w:val="single" w:sz="4" w:space="0" w:color="auto"/>
              <w:bottom w:val="single" w:sz="4" w:space="0" w:color="auto"/>
              <w:right w:val="nil"/>
            </w:tcBorders>
            <w:vAlign w:val="center"/>
            <w:hideMark/>
          </w:tcPr>
          <w:p w14:paraId="7F5215F6"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0B21846B"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1FE1AEB3" w14:textId="77777777" w:rsidR="008A5124" w:rsidRDefault="008A5124">
            <w:pPr>
              <w:spacing w:after="40"/>
              <w:rPr>
                <w:lang w:val="en-US" w:eastAsia="ko-KR"/>
              </w:rPr>
            </w:pPr>
            <w:r>
              <w:rPr>
                <w:rFonts w:cs="Arial"/>
                <w:b/>
                <w:szCs w:val="22"/>
                <w:lang w:eastAsia="ko-KR"/>
              </w:rPr>
              <w:t>Condition Reason:</w:t>
            </w:r>
            <w:r>
              <w:rPr>
                <w:lang w:val="en-US" w:eastAsia="ko-KR"/>
              </w:rPr>
              <w:t xml:space="preserve"> To ensure the certification and ongoing maintenance of the stormwater system prior to the occupation of the whole building.</w:t>
            </w:r>
          </w:p>
          <w:p w14:paraId="2FF7DADA" w14:textId="77777777" w:rsidR="008A5124" w:rsidRDefault="008A5124">
            <w:pPr>
              <w:spacing w:after="40"/>
              <w:rPr>
                <w:rFonts w:cs="Arial"/>
                <w:szCs w:val="22"/>
                <w:lang w:eastAsia="ko-KR"/>
              </w:rPr>
            </w:pPr>
          </w:p>
        </w:tc>
      </w:tr>
    </w:tbl>
    <w:p w14:paraId="042750E2" w14:textId="77777777" w:rsidR="008A5124" w:rsidRDefault="008A5124" w:rsidP="008A5124">
      <w:pPr>
        <w:ind w:left="360"/>
        <w:contextualSpacing/>
        <w:rPr>
          <w:rFonts w:cs="Arial"/>
          <w:b/>
          <w:szCs w:val="22"/>
        </w:rPr>
      </w:pPr>
    </w:p>
    <w:p w14:paraId="7356943D" w14:textId="77777777" w:rsidR="008A5124" w:rsidRDefault="008A5124" w:rsidP="008A5124">
      <w:pPr>
        <w:ind w:left="360"/>
        <w:contextualSpacing/>
        <w:rPr>
          <w:rFonts w:cs="Arial"/>
          <w:b/>
          <w:szCs w:val="22"/>
        </w:rPr>
      </w:pPr>
    </w:p>
    <w:p w14:paraId="5B81D375" w14:textId="77777777" w:rsidR="008A5124" w:rsidRDefault="008A5124" w:rsidP="008A5124">
      <w:pPr>
        <w:numPr>
          <w:ilvl w:val="0"/>
          <w:numId w:val="19"/>
        </w:numPr>
        <w:contextualSpacing/>
        <w:rPr>
          <w:rFonts w:cs="Arial"/>
          <w:b/>
          <w:szCs w:val="22"/>
        </w:rPr>
      </w:pPr>
      <w:r>
        <w:rPr>
          <w:rFonts w:cs="Arial"/>
          <w:b/>
          <w:szCs w:val="22"/>
        </w:rPr>
        <w:t>OCCUPATION AND ONGOING USE</w:t>
      </w:r>
    </w:p>
    <w:p w14:paraId="1E9A0D8B" w14:textId="77777777" w:rsidR="008A5124" w:rsidRDefault="008A5124" w:rsidP="008A5124">
      <w:pPr>
        <w:rPr>
          <w:rFonts w:cs="Arial"/>
          <w:b/>
          <w:szCs w:val="22"/>
        </w:rPr>
      </w:pPr>
    </w:p>
    <w:tbl>
      <w:tblPr>
        <w:tblStyle w:val="TableGrid"/>
        <w:tblW w:w="0" w:type="dxa"/>
        <w:tblLayout w:type="fixed"/>
        <w:tblLook w:val="04A0" w:firstRow="1" w:lastRow="0" w:firstColumn="1" w:lastColumn="0" w:noHBand="0" w:noVBand="1"/>
      </w:tblPr>
      <w:tblGrid>
        <w:gridCol w:w="562"/>
        <w:gridCol w:w="714"/>
        <w:gridCol w:w="7933"/>
      </w:tblGrid>
      <w:tr w:rsidR="008A5124" w14:paraId="5901DE3C" w14:textId="77777777" w:rsidTr="008A5124">
        <w:trPr>
          <w:trHeight w:val="132"/>
        </w:trPr>
        <w:tc>
          <w:tcPr>
            <w:tcW w:w="562" w:type="dxa"/>
            <w:vMerge w:val="restart"/>
            <w:tcBorders>
              <w:top w:val="single" w:sz="4" w:space="0" w:color="auto"/>
              <w:left w:val="single" w:sz="4" w:space="0" w:color="auto"/>
              <w:bottom w:val="single" w:sz="4" w:space="0" w:color="auto"/>
              <w:right w:val="nil"/>
            </w:tcBorders>
            <w:hideMark/>
          </w:tcPr>
          <w:p w14:paraId="17063F67" w14:textId="77777777" w:rsidR="008A5124" w:rsidRDefault="008A5124">
            <w:pPr>
              <w:rPr>
                <w:rFonts w:cs="Arial"/>
                <w:b/>
                <w:szCs w:val="22"/>
                <w:lang w:eastAsia="ko-KR"/>
              </w:rPr>
            </w:pPr>
            <w:r>
              <w:rPr>
                <w:rFonts w:cs="Arial"/>
                <w:b/>
                <w:lang w:eastAsia="ko-KR"/>
              </w:rPr>
              <w:t>H</w:t>
            </w:r>
          </w:p>
        </w:tc>
        <w:tc>
          <w:tcPr>
            <w:tcW w:w="714" w:type="dxa"/>
            <w:vMerge w:val="restart"/>
            <w:tcBorders>
              <w:top w:val="single" w:sz="4" w:space="0" w:color="auto"/>
              <w:left w:val="nil"/>
              <w:bottom w:val="single" w:sz="4" w:space="0" w:color="auto"/>
              <w:right w:val="single" w:sz="4" w:space="0" w:color="auto"/>
            </w:tcBorders>
            <w:hideMark/>
          </w:tcPr>
          <w:p w14:paraId="65BB04D8" w14:textId="77777777" w:rsidR="008A5124" w:rsidRDefault="008A5124">
            <w:pPr>
              <w:rPr>
                <w:rFonts w:cs="Arial"/>
                <w:b/>
                <w:lang w:eastAsia="ko-KR"/>
              </w:rPr>
            </w:pPr>
            <w:r>
              <w:rPr>
                <w:rFonts w:cs="Arial"/>
                <w:b/>
                <w:lang w:eastAsia="ko-KR"/>
              </w:rPr>
              <w:t>29.</w:t>
            </w:r>
          </w:p>
        </w:tc>
        <w:tc>
          <w:tcPr>
            <w:tcW w:w="7933" w:type="dxa"/>
            <w:tcBorders>
              <w:top w:val="single" w:sz="4" w:space="0" w:color="auto"/>
              <w:left w:val="single" w:sz="4" w:space="0" w:color="auto"/>
              <w:bottom w:val="single" w:sz="4" w:space="0" w:color="auto"/>
              <w:right w:val="single" w:sz="4" w:space="0" w:color="auto"/>
            </w:tcBorders>
          </w:tcPr>
          <w:p w14:paraId="52B5B5AC" w14:textId="77777777" w:rsidR="008A5124" w:rsidRDefault="008A5124">
            <w:pPr>
              <w:rPr>
                <w:b/>
                <w:lang w:eastAsia="ko-KR"/>
              </w:rPr>
            </w:pPr>
            <w:r>
              <w:rPr>
                <w:b/>
                <w:lang w:eastAsia="ko-KR"/>
              </w:rPr>
              <w:t xml:space="preserve">Ongoing Maintenance of the </w:t>
            </w:r>
            <w:r>
              <w:rPr>
                <w:b/>
              </w:rPr>
              <w:t xml:space="preserve">On-Site Stormwater Detention System and Stormwater Treatment System </w:t>
            </w:r>
          </w:p>
          <w:p w14:paraId="20077435" w14:textId="77777777" w:rsidR="008A5124" w:rsidRDefault="008A5124">
            <w:pPr>
              <w:rPr>
                <w:b/>
                <w:highlight w:val="yellow"/>
                <w:lang w:eastAsia="ko-KR"/>
              </w:rPr>
            </w:pPr>
          </w:p>
        </w:tc>
      </w:tr>
      <w:tr w:rsidR="008A5124" w14:paraId="23A39DEC" w14:textId="77777777" w:rsidTr="008A5124">
        <w:trPr>
          <w:trHeight w:val="305"/>
        </w:trPr>
        <w:tc>
          <w:tcPr>
            <w:tcW w:w="562" w:type="dxa"/>
            <w:vMerge/>
            <w:tcBorders>
              <w:top w:val="single" w:sz="4" w:space="0" w:color="auto"/>
              <w:left w:val="single" w:sz="4" w:space="0" w:color="auto"/>
              <w:bottom w:val="single" w:sz="4" w:space="0" w:color="auto"/>
              <w:right w:val="nil"/>
            </w:tcBorders>
            <w:vAlign w:val="center"/>
            <w:hideMark/>
          </w:tcPr>
          <w:p w14:paraId="37B77A7D"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14E2ED52"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60B72972" w14:textId="77777777" w:rsidR="008A5124" w:rsidRDefault="008A5124">
            <w:pPr>
              <w:spacing w:after="120"/>
              <w:rPr>
                <w:lang w:val="en-US" w:eastAsia="ko-KR"/>
              </w:rPr>
            </w:pPr>
            <w:r>
              <w:rPr>
                <w:lang w:val="en-US" w:eastAsia="ko-KR"/>
              </w:rPr>
              <w:t>During the occupation and ongoing use, in accordance with this condition and any positive covenant, the person with the benefit of this consent must:</w:t>
            </w:r>
          </w:p>
          <w:p w14:paraId="6DBDDF44" w14:textId="77777777" w:rsidR="008A5124" w:rsidRDefault="008A5124" w:rsidP="008A5124">
            <w:pPr>
              <w:pStyle w:val="ListParagraph"/>
              <w:numPr>
                <w:ilvl w:val="0"/>
                <w:numId w:val="29"/>
              </w:numPr>
              <w:rPr>
                <w:lang w:val="en-US"/>
              </w:rPr>
            </w:pPr>
            <w:r>
              <w:rPr>
                <w:lang w:val="en-US"/>
              </w:rPr>
              <w:t>Permit stormwater to be temporarily detained and treated by the system,</w:t>
            </w:r>
          </w:p>
          <w:p w14:paraId="282B2047" w14:textId="77777777" w:rsidR="008A5124" w:rsidRDefault="008A5124" w:rsidP="008A5124">
            <w:pPr>
              <w:numPr>
                <w:ilvl w:val="0"/>
                <w:numId w:val="29"/>
              </w:numPr>
              <w:contextualSpacing/>
              <w:rPr>
                <w:lang w:val="en-US" w:eastAsia="ko-KR"/>
              </w:rPr>
            </w:pPr>
            <w:r>
              <w:rPr>
                <w:lang w:val="en-US" w:eastAsia="ko-KR"/>
              </w:rPr>
              <w:t>Keep the system clean and free of silt rubbish and debris,</w:t>
            </w:r>
          </w:p>
          <w:p w14:paraId="1981FEEA" w14:textId="77777777" w:rsidR="008A5124" w:rsidRDefault="008A5124" w:rsidP="008A5124">
            <w:pPr>
              <w:numPr>
                <w:ilvl w:val="0"/>
                <w:numId w:val="29"/>
              </w:numPr>
              <w:contextualSpacing/>
              <w:rPr>
                <w:lang w:val="en-US" w:eastAsia="ko-KR"/>
              </w:rPr>
            </w:pPr>
            <w:r>
              <w:rPr>
                <w:lang w:val="en-US" w:eastAsia="ko-KR"/>
              </w:rPr>
              <w:t>Maintain renew and repair as reasonably required from time to time the whole or part of the system so that it functions in a safe and efficient manner.</w:t>
            </w:r>
          </w:p>
          <w:p w14:paraId="2B1D168C" w14:textId="77777777" w:rsidR="008A5124" w:rsidRDefault="008A5124" w:rsidP="008A5124">
            <w:pPr>
              <w:numPr>
                <w:ilvl w:val="0"/>
                <w:numId w:val="29"/>
              </w:numPr>
              <w:contextualSpacing/>
              <w:rPr>
                <w:lang w:val="en-US" w:eastAsia="ko-KR"/>
              </w:rPr>
            </w:pPr>
            <w:r>
              <w:rPr>
                <w:lang w:val="en-US" w:eastAsia="ko-KR"/>
              </w:rPr>
              <w:t>Carry out the matters referred to in paragraphs (b) and (c) at the Owners expense.</w:t>
            </w:r>
          </w:p>
          <w:p w14:paraId="15F6D3E6" w14:textId="77777777" w:rsidR="008A5124" w:rsidRDefault="008A5124" w:rsidP="008A5124">
            <w:pPr>
              <w:numPr>
                <w:ilvl w:val="0"/>
                <w:numId w:val="29"/>
              </w:numPr>
              <w:contextualSpacing/>
              <w:rPr>
                <w:lang w:val="en-US" w:eastAsia="ko-KR"/>
              </w:rPr>
            </w:pPr>
            <w:r>
              <w:rPr>
                <w:lang w:val="en-US" w:eastAsia="ko-KR"/>
              </w:rPr>
              <w:t>Not make any alterations to the system or elements thereof without prior consent in writing of the Council and not interfere with the system or by its act or omission cause it to be interfered with so that it does not function or operate properly.</w:t>
            </w:r>
          </w:p>
          <w:p w14:paraId="392BECA1" w14:textId="77777777" w:rsidR="008A5124" w:rsidRDefault="008A5124" w:rsidP="008A5124">
            <w:pPr>
              <w:numPr>
                <w:ilvl w:val="0"/>
                <w:numId w:val="29"/>
              </w:numPr>
              <w:contextualSpacing/>
              <w:rPr>
                <w:lang w:val="en-US" w:eastAsia="ko-KR"/>
              </w:rPr>
            </w:pPr>
            <w:r>
              <w:rPr>
                <w:lang w:val="en-US" w:eastAsia="ko-KR"/>
              </w:rPr>
              <w:t xml:space="preserve">Permit the Council or its </w:t>
            </w:r>
            <w:proofErr w:type="spellStart"/>
            <w:r>
              <w:rPr>
                <w:lang w:val="en-US" w:eastAsia="ko-KR"/>
              </w:rPr>
              <w:t>authorised</w:t>
            </w:r>
            <w:proofErr w:type="spellEnd"/>
            <w:r>
              <w:rPr>
                <w:lang w:val="en-US" w:eastAsia="ko-KR"/>
              </w:rPr>
              <w:t xml:space="preserve"> agents from time to time upon giving reasonable notice (but at any time and without notice in the case of an emergency) to enter and inspect the land with regard to compliance with the requirements of this covenant.</w:t>
            </w:r>
          </w:p>
          <w:p w14:paraId="6521C0AA" w14:textId="77777777" w:rsidR="008A5124" w:rsidRDefault="008A5124" w:rsidP="008A5124">
            <w:pPr>
              <w:numPr>
                <w:ilvl w:val="0"/>
                <w:numId w:val="29"/>
              </w:numPr>
              <w:contextualSpacing/>
              <w:rPr>
                <w:lang w:val="en-US" w:eastAsia="ko-KR"/>
              </w:rPr>
            </w:pPr>
            <w:r>
              <w:rPr>
                <w:lang w:val="en-US" w:eastAsia="ko-KR"/>
              </w:rPr>
              <w:t>Comply with the terms of any written notice issued by Council in respect to the requirements of this clause within the time stated in the notice.</w:t>
            </w:r>
          </w:p>
          <w:p w14:paraId="5AE93457" w14:textId="77777777" w:rsidR="008A5124" w:rsidRDefault="008A5124" w:rsidP="008A5124">
            <w:pPr>
              <w:numPr>
                <w:ilvl w:val="0"/>
                <w:numId w:val="29"/>
              </w:numPr>
              <w:contextualSpacing/>
              <w:rPr>
                <w:lang w:val="en-US" w:eastAsia="ko-KR"/>
              </w:rPr>
            </w:pPr>
            <w:r>
              <w:rPr>
                <w:lang w:val="en-US" w:eastAsia="ko-KR"/>
              </w:rPr>
              <w:t>Where the Owner fails to comply with the Owner’s obligations under this covenant, permit the Council or its agents at all times and on reasonable notice at the Owner’s cost to enter the land with equipment, machinery or otherwise to carry out the works required by those obligations.</w:t>
            </w:r>
          </w:p>
          <w:p w14:paraId="3F89CDBD" w14:textId="77777777" w:rsidR="008A5124" w:rsidRDefault="008A5124">
            <w:pPr>
              <w:ind w:left="567"/>
              <w:rPr>
                <w:lang w:val="en-US" w:eastAsia="ko-KR"/>
              </w:rPr>
            </w:pPr>
          </w:p>
          <w:p w14:paraId="24A6A739" w14:textId="77777777" w:rsidR="008A5124" w:rsidRDefault="008A5124">
            <w:pPr>
              <w:rPr>
                <w:lang w:val="en-US" w:eastAsia="ko-KR"/>
              </w:rPr>
            </w:pPr>
            <w:r>
              <w:rPr>
                <w:lang w:val="en-US" w:eastAsia="ko-KR"/>
              </w:rPr>
              <w:t>The owner:</w:t>
            </w:r>
          </w:p>
          <w:p w14:paraId="286A0E33" w14:textId="77777777" w:rsidR="008A5124" w:rsidRDefault="008A5124" w:rsidP="008A5124">
            <w:pPr>
              <w:numPr>
                <w:ilvl w:val="0"/>
                <w:numId w:val="30"/>
              </w:numPr>
              <w:contextualSpacing/>
              <w:rPr>
                <w:lang w:val="en-US" w:eastAsia="ko-KR"/>
              </w:rPr>
            </w:pPr>
            <w:r>
              <w:rPr>
                <w:lang w:val="en-US" w:eastAsia="ko-KR"/>
              </w:rPr>
              <w:t xml:space="preserve">Indemnifies the Council from and against all claims, demands, suits, proceedings or actions in respect of any injury, damage, loss, cost, or liability (Claims) that may be sustained, suffered, or made against the Council arising in connection with the performance of the Owner’s obligations under this covenant except if, and to the extent that, the Claim arises because of the Council's negligence or default; and </w:t>
            </w:r>
          </w:p>
          <w:p w14:paraId="07AF81DD" w14:textId="77777777" w:rsidR="008A5124" w:rsidRDefault="008A5124" w:rsidP="008A5124">
            <w:pPr>
              <w:numPr>
                <w:ilvl w:val="0"/>
                <w:numId w:val="30"/>
              </w:numPr>
              <w:contextualSpacing/>
              <w:rPr>
                <w:lang w:val="en-US" w:eastAsia="ko-KR"/>
              </w:rPr>
            </w:pPr>
            <w:r>
              <w:rPr>
                <w:lang w:val="en-US" w:eastAsia="ko-KR"/>
              </w:rPr>
              <w:t>releases the Council from any Claim it may have against the Council arising in connection with the performance of the Owner’s obligations under this covenant except if, and to the extent that, the Claim arises because of the Council's negligence or default.</w:t>
            </w:r>
          </w:p>
          <w:p w14:paraId="7315ABC3" w14:textId="77777777" w:rsidR="008A5124" w:rsidRDefault="008A5124">
            <w:pPr>
              <w:ind w:left="567"/>
              <w:rPr>
                <w:lang w:val="en-US" w:eastAsia="ko-KR"/>
              </w:rPr>
            </w:pPr>
          </w:p>
          <w:p w14:paraId="216B45B0" w14:textId="77777777" w:rsidR="008A5124" w:rsidRDefault="008A5124">
            <w:pPr>
              <w:rPr>
                <w:b/>
                <w:sz w:val="20"/>
                <w:lang w:val="en-US" w:eastAsia="ko-KR"/>
              </w:rPr>
            </w:pPr>
            <w:r>
              <w:rPr>
                <w:b/>
                <w:sz w:val="20"/>
                <w:lang w:val="en-US" w:eastAsia="ko-KR"/>
              </w:rPr>
              <w:t>Notes:</w:t>
            </w:r>
          </w:p>
          <w:p w14:paraId="2B5D2F81" w14:textId="77777777" w:rsidR="008A5124" w:rsidRDefault="008A5124" w:rsidP="008A5124">
            <w:pPr>
              <w:numPr>
                <w:ilvl w:val="0"/>
                <w:numId w:val="31"/>
              </w:numPr>
              <w:ind w:left="573" w:hanging="425"/>
              <w:contextualSpacing/>
              <w:rPr>
                <w:sz w:val="20"/>
                <w:lang w:val="en-US" w:eastAsia="ko-KR"/>
              </w:rPr>
            </w:pPr>
            <w:r>
              <w:rPr>
                <w:sz w:val="20"/>
                <w:lang w:val="en-US" w:eastAsia="ko-KR"/>
              </w:rPr>
              <w:t>This condition is supplementary to the owner(s) obligations and Council’s rights under any positive covenant.</w:t>
            </w:r>
          </w:p>
          <w:p w14:paraId="30F4350A" w14:textId="77777777" w:rsidR="008A5124" w:rsidRDefault="008A5124">
            <w:pPr>
              <w:ind w:left="457"/>
              <w:contextualSpacing/>
              <w:rPr>
                <w:lang w:val="en-US" w:eastAsia="ko-KR"/>
              </w:rPr>
            </w:pPr>
          </w:p>
        </w:tc>
      </w:tr>
      <w:tr w:rsidR="008A5124" w14:paraId="3AE0D8CC" w14:textId="77777777" w:rsidTr="008A5124">
        <w:trPr>
          <w:trHeight w:val="64"/>
        </w:trPr>
        <w:tc>
          <w:tcPr>
            <w:tcW w:w="562" w:type="dxa"/>
            <w:vMerge/>
            <w:tcBorders>
              <w:top w:val="single" w:sz="4" w:space="0" w:color="auto"/>
              <w:left w:val="single" w:sz="4" w:space="0" w:color="auto"/>
              <w:bottom w:val="single" w:sz="4" w:space="0" w:color="auto"/>
              <w:right w:val="nil"/>
            </w:tcBorders>
            <w:vAlign w:val="center"/>
            <w:hideMark/>
          </w:tcPr>
          <w:p w14:paraId="56EE1FAE" w14:textId="77777777" w:rsidR="008A5124" w:rsidRDefault="008A5124">
            <w:pPr>
              <w:rPr>
                <w:rFonts w:cs="Arial"/>
                <w:b/>
                <w:szCs w:val="22"/>
                <w:lang w:eastAsia="ko-KR"/>
              </w:rPr>
            </w:pPr>
          </w:p>
        </w:tc>
        <w:tc>
          <w:tcPr>
            <w:tcW w:w="714" w:type="dxa"/>
            <w:vMerge/>
            <w:tcBorders>
              <w:top w:val="single" w:sz="4" w:space="0" w:color="auto"/>
              <w:left w:val="nil"/>
              <w:bottom w:val="single" w:sz="4" w:space="0" w:color="auto"/>
              <w:right w:val="single" w:sz="4" w:space="0" w:color="auto"/>
            </w:tcBorders>
            <w:vAlign w:val="center"/>
            <w:hideMark/>
          </w:tcPr>
          <w:p w14:paraId="084231DA" w14:textId="77777777" w:rsidR="008A5124" w:rsidRDefault="008A5124">
            <w:pPr>
              <w:rPr>
                <w:rFonts w:cs="Arial"/>
                <w:b/>
                <w:lang w:eastAsia="ko-KR"/>
              </w:rPr>
            </w:pPr>
          </w:p>
        </w:tc>
        <w:tc>
          <w:tcPr>
            <w:tcW w:w="7933" w:type="dxa"/>
            <w:tcBorders>
              <w:top w:val="single" w:sz="4" w:space="0" w:color="auto"/>
              <w:left w:val="single" w:sz="4" w:space="0" w:color="auto"/>
              <w:bottom w:val="single" w:sz="4" w:space="0" w:color="auto"/>
              <w:right w:val="single" w:sz="4" w:space="0" w:color="auto"/>
            </w:tcBorders>
          </w:tcPr>
          <w:p w14:paraId="6E7F314A" w14:textId="77777777" w:rsidR="008A5124" w:rsidRDefault="008A5124">
            <w:pPr>
              <w:rPr>
                <w:lang w:val="en-US" w:eastAsia="ko-KR"/>
              </w:rPr>
            </w:pPr>
            <w:r>
              <w:rPr>
                <w:rFonts w:cs="Arial"/>
                <w:b/>
                <w:szCs w:val="22"/>
                <w:lang w:eastAsia="ko-KR"/>
              </w:rPr>
              <w:t xml:space="preserve">Condition Reason: </w:t>
            </w:r>
            <w:r>
              <w:rPr>
                <w:lang w:val="en-US" w:eastAsia="ko-KR"/>
              </w:rPr>
              <w:t>To ensure that owners are aware of maintenance requirements for their stormwater systems.</w:t>
            </w:r>
          </w:p>
          <w:p w14:paraId="2092CD76" w14:textId="77777777" w:rsidR="008A5124" w:rsidRDefault="008A5124">
            <w:pPr>
              <w:rPr>
                <w:lang w:val="en-US" w:eastAsia="ko-KR"/>
              </w:rPr>
            </w:pPr>
          </w:p>
        </w:tc>
      </w:tr>
    </w:tbl>
    <w:p w14:paraId="5EE9D509" w14:textId="77777777" w:rsidR="008A5124" w:rsidRDefault="008A5124" w:rsidP="008A5124">
      <w:pPr>
        <w:rPr>
          <w:rFonts w:cs="Arial"/>
          <w:b/>
          <w:szCs w:val="22"/>
        </w:rPr>
      </w:pPr>
    </w:p>
    <w:p w14:paraId="4B9EACAF" w14:textId="77777777" w:rsidR="008A5124" w:rsidRDefault="008A5124" w:rsidP="008A5124">
      <w:pPr>
        <w:rPr>
          <w:rFonts w:cs="Arial"/>
          <w:b/>
          <w:szCs w:val="22"/>
        </w:rPr>
      </w:pPr>
    </w:p>
    <w:p w14:paraId="21539D6D" w14:textId="77777777" w:rsidR="008A5124" w:rsidRDefault="008A5124" w:rsidP="008A5124">
      <w:pPr>
        <w:numPr>
          <w:ilvl w:val="0"/>
          <w:numId w:val="19"/>
        </w:numPr>
        <w:contextualSpacing/>
        <w:rPr>
          <w:rFonts w:cs="Arial"/>
          <w:b/>
          <w:szCs w:val="22"/>
        </w:rPr>
      </w:pPr>
      <w:r>
        <w:rPr>
          <w:rFonts w:cs="Arial"/>
          <w:b/>
          <w:szCs w:val="22"/>
        </w:rPr>
        <w:t>BEFORE ISSUE OF A SUBDIVISION WORKS CERTIFICATE</w:t>
      </w:r>
    </w:p>
    <w:p w14:paraId="1FCB2EFF" w14:textId="77777777" w:rsidR="008A5124" w:rsidRDefault="008A5124" w:rsidP="008A5124">
      <w:pPr>
        <w:rPr>
          <w:rFonts w:cs="Arial"/>
          <w:b/>
          <w:szCs w:val="22"/>
        </w:rPr>
      </w:pPr>
    </w:p>
    <w:p w14:paraId="50D6C2A7" w14:textId="77777777" w:rsidR="008A5124" w:rsidRDefault="008A5124" w:rsidP="008A5124">
      <w:pPr>
        <w:keepNext/>
        <w:ind w:left="567" w:hanging="567"/>
        <w:outlineLvl w:val="1"/>
      </w:pPr>
      <w:r>
        <w:rPr>
          <w:b/>
          <w:lang w:val="en-US"/>
        </w:rPr>
        <w:t>Nil</w:t>
      </w:r>
    </w:p>
    <w:p w14:paraId="59F66E96" w14:textId="77777777" w:rsidR="006A0148" w:rsidRPr="004A4F1C" w:rsidRDefault="006A0148" w:rsidP="006A0148"/>
    <w:sectPr w:rsidR="006A0148" w:rsidRPr="004A4F1C" w:rsidSect="00A32FE4">
      <w:headerReference w:type="default" r:id="rId8"/>
      <w:footerReference w:type="default" r:id="rId9"/>
      <w:pgSz w:w="11906" w:h="16838" w:code="9"/>
      <w:pgMar w:top="1134" w:right="1134" w:bottom="1134" w:left="1134" w:header="720" w:footer="720"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AE3A" w14:textId="77777777" w:rsidR="00B67FBE" w:rsidRDefault="00B67FBE">
      <w:r>
        <w:separator/>
      </w:r>
    </w:p>
  </w:endnote>
  <w:endnote w:type="continuationSeparator" w:id="0">
    <w:p w14:paraId="24229D8A" w14:textId="77777777" w:rsidR="00B67FBE" w:rsidRDefault="00B6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1742570"/>
      <w:docPartObj>
        <w:docPartGallery w:val="Page Numbers (Bottom of Page)"/>
        <w:docPartUnique/>
      </w:docPartObj>
    </w:sdtPr>
    <w:sdtContent>
      <w:sdt>
        <w:sdtPr>
          <w:rPr>
            <w:sz w:val="20"/>
          </w:rPr>
          <w:id w:val="1728636285"/>
          <w:docPartObj>
            <w:docPartGallery w:val="Page Numbers (Top of Page)"/>
            <w:docPartUnique/>
          </w:docPartObj>
        </w:sdtPr>
        <w:sdtContent>
          <w:p w14:paraId="56E629E5" w14:textId="77777777" w:rsidR="00356B33" w:rsidRPr="009E0516" w:rsidRDefault="00356B33">
            <w:pPr>
              <w:pStyle w:val="Footer"/>
              <w:jc w:val="center"/>
              <w:rPr>
                <w:sz w:val="20"/>
              </w:rPr>
            </w:pPr>
            <w:r w:rsidRPr="009E0516">
              <w:rPr>
                <w:sz w:val="20"/>
              </w:rPr>
              <w:t xml:space="preserve">Page </w:t>
            </w:r>
            <w:r w:rsidRPr="009E0516">
              <w:rPr>
                <w:bCs/>
                <w:sz w:val="20"/>
              </w:rPr>
              <w:fldChar w:fldCharType="begin"/>
            </w:r>
            <w:r w:rsidRPr="009E0516">
              <w:rPr>
                <w:bCs/>
                <w:sz w:val="20"/>
              </w:rPr>
              <w:instrText xml:space="preserve"> PAGE </w:instrText>
            </w:r>
            <w:r w:rsidRPr="009E0516">
              <w:rPr>
                <w:bCs/>
                <w:sz w:val="20"/>
              </w:rPr>
              <w:fldChar w:fldCharType="separate"/>
            </w:r>
            <w:r w:rsidR="00BB7D41">
              <w:rPr>
                <w:bCs/>
                <w:noProof/>
                <w:sz w:val="20"/>
              </w:rPr>
              <w:t>6</w:t>
            </w:r>
            <w:r w:rsidRPr="009E0516">
              <w:rPr>
                <w:bCs/>
                <w:sz w:val="20"/>
              </w:rPr>
              <w:fldChar w:fldCharType="end"/>
            </w:r>
            <w:r w:rsidRPr="009E0516">
              <w:rPr>
                <w:sz w:val="20"/>
              </w:rPr>
              <w:t xml:space="preserve"> of </w:t>
            </w:r>
            <w:r w:rsidRPr="009E0516">
              <w:rPr>
                <w:bCs/>
                <w:sz w:val="20"/>
              </w:rPr>
              <w:fldChar w:fldCharType="begin"/>
            </w:r>
            <w:r w:rsidRPr="009E0516">
              <w:rPr>
                <w:bCs/>
                <w:sz w:val="20"/>
              </w:rPr>
              <w:instrText xml:space="preserve"> NUMPAGES  </w:instrText>
            </w:r>
            <w:r w:rsidRPr="009E0516">
              <w:rPr>
                <w:bCs/>
                <w:sz w:val="20"/>
              </w:rPr>
              <w:fldChar w:fldCharType="separate"/>
            </w:r>
            <w:r w:rsidR="00BB7D41">
              <w:rPr>
                <w:bCs/>
                <w:noProof/>
                <w:sz w:val="20"/>
              </w:rPr>
              <w:t>8</w:t>
            </w:r>
            <w:r w:rsidRPr="009E0516">
              <w:rPr>
                <w:bCs/>
                <w:sz w:val="20"/>
              </w:rPr>
              <w:fldChar w:fldCharType="end"/>
            </w:r>
          </w:p>
        </w:sdtContent>
      </w:sdt>
    </w:sdtContent>
  </w:sdt>
  <w:p w14:paraId="56E21BCB" w14:textId="77777777" w:rsidR="00503F1E" w:rsidRPr="009347EC" w:rsidRDefault="00503F1E" w:rsidP="0093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244B" w14:textId="77777777" w:rsidR="00B67FBE" w:rsidRDefault="00B67FBE">
      <w:r>
        <w:separator/>
      </w:r>
    </w:p>
  </w:footnote>
  <w:footnote w:type="continuationSeparator" w:id="0">
    <w:p w14:paraId="393BE60D" w14:textId="77777777" w:rsidR="00B67FBE" w:rsidRDefault="00B6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8F2B" w14:textId="77777777" w:rsidR="00E65AD4" w:rsidRDefault="00E65AD4" w:rsidP="00E65AD4">
    <w:pPr>
      <w:pStyle w:val="Header"/>
    </w:pPr>
    <w:r>
      <w:rPr>
        <w:noProof/>
        <w:lang w:eastAsia="en-AU"/>
      </w:rPr>
      <w:drawing>
        <wp:inline distT="0" distB="0" distL="0" distR="0" wp14:anchorId="4182FB97" wp14:editId="58FAB229">
          <wp:extent cx="1419367" cy="649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C Text Horiz_Black.jpg"/>
                  <pic:cNvPicPr/>
                </pic:nvPicPr>
                <pic:blipFill>
                  <a:blip r:embed="rId1">
                    <a:extLst>
                      <a:ext uri="{28A0092B-C50C-407E-A947-70E740481C1C}">
                        <a14:useLocalDpi xmlns:a14="http://schemas.microsoft.com/office/drawing/2010/main" val="0"/>
                      </a:ext>
                    </a:extLst>
                  </a:blip>
                  <a:stretch>
                    <a:fillRect/>
                  </a:stretch>
                </pic:blipFill>
                <pic:spPr>
                  <a:xfrm>
                    <a:off x="0" y="0"/>
                    <a:ext cx="1432195" cy="655767"/>
                  </a:xfrm>
                  <a:prstGeom prst="rect">
                    <a:avLst/>
                  </a:prstGeom>
                </pic:spPr>
              </pic:pic>
            </a:graphicData>
          </a:graphic>
        </wp:inline>
      </w:drawing>
    </w:r>
  </w:p>
  <w:p w14:paraId="4CEA3B76" w14:textId="77777777" w:rsidR="00503F1E" w:rsidRDefault="00503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532"/>
    <w:multiLevelType w:val="multilevel"/>
    <w:tmpl w:val="180267D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decimal"/>
      <w:lvlRestart w:val="1"/>
      <w:lvlText w:val="%1.%2.%3"/>
      <w:lvlJc w:val="left"/>
      <w:pPr>
        <w:tabs>
          <w:tab w:val="num" w:pos="567"/>
        </w:tabs>
        <w:ind w:left="567" w:hanging="567"/>
      </w:pPr>
      <w:rPr>
        <w:rFonts w:hint="default"/>
      </w:rPr>
    </w:lvl>
    <w:lvl w:ilvl="3">
      <w:start w:val="1"/>
      <w:numFmt w:val="none"/>
      <w:lvlText w:val="%4"/>
      <w:lvlJc w:val="left"/>
      <w:pPr>
        <w:ind w:left="0" w:firstLine="0"/>
      </w:pPr>
      <w:rPr>
        <w:rFonts w:hint="default"/>
      </w:rPr>
    </w:lvl>
    <w:lvl w:ilvl="4">
      <w:start w:val="1"/>
      <w:numFmt w:val="bullet"/>
      <w:lvlText w:val=""/>
      <w:lvlJc w:val="left"/>
      <w:pPr>
        <w:tabs>
          <w:tab w:val="num" w:pos="1134"/>
        </w:tabs>
        <w:ind w:left="1134" w:hanging="567"/>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75C16B6"/>
    <w:multiLevelType w:val="hybridMultilevel"/>
    <w:tmpl w:val="DC1CDE34"/>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 w15:restartNumberingAfterBreak="0">
    <w:nsid w:val="0F6009AD"/>
    <w:multiLevelType w:val="hybridMultilevel"/>
    <w:tmpl w:val="DB06F728"/>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3" w15:restartNumberingAfterBreak="0">
    <w:nsid w:val="10262B55"/>
    <w:multiLevelType w:val="hybridMultilevel"/>
    <w:tmpl w:val="AEE8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A07FA"/>
    <w:multiLevelType w:val="hybridMultilevel"/>
    <w:tmpl w:val="67CEBE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9590E84"/>
    <w:multiLevelType w:val="hybridMultilevel"/>
    <w:tmpl w:val="5B38E88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6" w15:restartNumberingAfterBreak="0">
    <w:nsid w:val="1AA97B42"/>
    <w:multiLevelType w:val="hybridMultilevel"/>
    <w:tmpl w:val="50CAEA28"/>
    <w:lvl w:ilvl="0" w:tplc="0C090001">
      <w:start w:val="1"/>
      <w:numFmt w:val="bullet"/>
      <w:lvlText w:val=""/>
      <w:lvlJc w:val="left"/>
      <w:pPr>
        <w:tabs>
          <w:tab w:val="num" w:pos="567"/>
        </w:tabs>
        <w:ind w:left="284" w:hanging="284"/>
      </w:pPr>
      <w:rPr>
        <w:rFonts w:ascii="Symbol" w:hAnsi="Symbol" w:hint="default"/>
      </w:rPr>
    </w:lvl>
    <w:lvl w:ilvl="1" w:tplc="0C090001">
      <w:start w:val="1"/>
      <w:numFmt w:val="bullet"/>
      <w:lvlText w:val=""/>
      <w:lvlJc w:val="left"/>
      <w:pPr>
        <w:ind w:left="873" w:hanging="360"/>
      </w:pPr>
      <w:rPr>
        <w:rFonts w:ascii="Symbol" w:hAnsi="Symbol"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7" w15:restartNumberingAfterBreak="0">
    <w:nsid w:val="1D476A02"/>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8" w15:restartNumberingAfterBreak="0">
    <w:nsid w:val="23EC4D3C"/>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9" w15:restartNumberingAfterBreak="0">
    <w:nsid w:val="24AA4A94"/>
    <w:multiLevelType w:val="hybridMultilevel"/>
    <w:tmpl w:val="0AC2EE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83E7D86"/>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1" w15:restartNumberingAfterBreak="0">
    <w:nsid w:val="309A4052"/>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2" w15:restartNumberingAfterBreak="0">
    <w:nsid w:val="37683F1D"/>
    <w:multiLevelType w:val="hybridMultilevel"/>
    <w:tmpl w:val="154ED4B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0458B8"/>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5" w15:restartNumberingAfterBreak="0">
    <w:nsid w:val="49743AA5"/>
    <w:multiLevelType w:val="multilevel"/>
    <w:tmpl w:val="01E86BA2"/>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167A9A"/>
    <w:multiLevelType w:val="hybridMultilevel"/>
    <w:tmpl w:val="94EA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BF6802"/>
    <w:multiLevelType w:val="hybridMultilevel"/>
    <w:tmpl w:val="685E5DA2"/>
    <w:lvl w:ilvl="0" w:tplc="FED01894">
      <w:start w:val="1"/>
      <w:numFmt w:val="bullet"/>
      <w:lvlText w:val="•"/>
      <w:lvlJc w:val="left"/>
      <w:pPr>
        <w:ind w:left="284" w:hanging="284"/>
      </w:pPr>
      <w:rPr>
        <w:rFonts w:ascii="Courier New" w:hAnsi="Courier New" w:cs="Times New Roman" w:hint="default"/>
        <w:strike w:val="0"/>
        <w:dstrike w:val="0"/>
        <w:sz w:val="20"/>
        <w:szCs w:val="20"/>
        <w:u w:val="none"/>
        <w:effect w:val="none"/>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Courier New" w:hint="default"/>
      </w:rPr>
    </w:lvl>
    <w:lvl w:ilvl="8" w:tplc="0C090005">
      <w:start w:val="1"/>
      <w:numFmt w:val="bullet"/>
      <w:lvlText w:val=""/>
      <w:lvlJc w:val="left"/>
      <w:pPr>
        <w:ind w:left="6403" w:hanging="360"/>
      </w:pPr>
      <w:rPr>
        <w:rFonts w:ascii="Wingdings" w:hAnsi="Wingdings" w:hint="default"/>
      </w:rPr>
    </w:lvl>
  </w:abstractNum>
  <w:abstractNum w:abstractNumId="18" w15:restartNumberingAfterBreak="0">
    <w:nsid w:val="54D817B4"/>
    <w:multiLevelType w:val="hybridMultilevel"/>
    <w:tmpl w:val="DC1CDE34"/>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19" w15:restartNumberingAfterBreak="0">
    <w:nsid w:val="5CD23347"/>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0" w15:restartNumberingAfterBreak="0">
    <w:nsid w:val="5D7B7017"/>
    <w:multiLevelType w:val="hybridMultilevel"/>
    <w:tmpl w:val="8AA6A1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3A2869"/>
    <w:multiLevelType w:val="hybridMultilevel"/>
    <w:tmpl w:val="6ED2FCCE"/>
    <w:lvl w:ilvl="0" w:tplc="0C090001">
      <w:start w:val="1"/>
      <w:numFmt w:val="bullet"/>
      <w:lvlText w:val=""/>
      <w:lvlJc w:val="left"/>
      <w:pPr>
        <w:ind w:left="316" w:hanging="284"/>
      </w:pPr>
      <w:rPr>
        <w:rFonts w:ascii="Symbol" w:hAnsi="Symbol" w:hint="default"/>
      </w:r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2" w15:restartNumberingAfterBreak="0">
    <w:nsid w:val="6D8F6446"/>
    <w:multiLevelType w:val="multilevel"/>
    <w:tmpl w:val="8AB234A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0DE37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244901"/>
    <w:multiLevelType w:val="hybridMultilevel"/>
    <w:tmpl w:val="00A4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F909B2"/>
    <w:multiLevelType w:val="hybridMultilevel"/>
    <w:tmpl w:val="65D655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0C425C"/>
    <w:multiLevelType w:val="hybridMultilevel"/>
    <w:tmpl w:val="F542AD28"/>
    <w:lvl w:ilvl="0" w:tplc="0C090017">
      <w:start w:val="1"/>
      <w:numFmt w:val="lowerLetter"/>
      <w:lvlText w:val="%1)"/>
      <w:lvlJc w:val="left"/>
      <w:pPr>
        <w:ind w:left="316" w:hanging="284"/>
      </w:pPr>
    </w:lvl>
    <w:lvl w:ilvl="1" w:tplc="7D06B12C">
      <w:start w:val="1"/>
      <w:numFmt w:val="decimal"/>
      <w:lvlText w:val="%2."/>
      <w:lvlJc w:val="left"/>
      <w:pPr>
        <w:ind w:left="1354" w:hanging="570"/>
      </w:pPr>
    </w:lvl>
    <w:lvl w:ilvl="2" w:tplc="0C09001B">
      <w:start w:val="1"/>
      <w:numFmt w:val="lowerRoman"/>
      <w:lvlText w:val="%3."/>
      <w:lvlJc w:val="right"/>
      <w:pPr>
        <w:ind w:left="1864" w:hanging="180"/>
      </w:pPr>
    </w:lvl>
    <w:lvl w:ilvl="3" w:tplc="0C09000F">
      <w:start w:val="1"/>
      <w:numFmt w:val="decimal"/>
      <w:lvlText w:val="%4."/>
      <w:lvlJc w:val="left"/>
      <w:pPr>
        <w:ind w:left="2584" w:hanging="360"/>
      </w:pPr>
    </w:lvl>
    <w:lvl w:ilvl="4" w:tplc="0C090019">
      <w:start w:val="1"/>
      <w:numFmt w:val="lowerLetter"/>
      <w:lvlText w:val="%5."/>
      <w:lvlJc w:val="left"/>
      <w:pPr>
        <w:ind w:left="3304" w:hanging="360"/>
      </w:pPr>
    </w:lvl>
    <w:lvl w:ilvl="5" w:tplc="0C09001B">
      <w:start w:val="1"/>
      <w:numFmt w:val="lowerRoman"/>
      <w:lvlText w:val="%6."/>
      <w:lvlJc w:val="right"/>
      <w:pPr>
        <w:ind w:left="4024" w:hanging="180"/>
      </w:pPr>
    </w:lvl>
    <w:lvl w:ilvl="6" w:tplc="0C09000F">
      <w:start w:val="1"/>
      <w:numFmt w:val="decimal"/>
      <w:lvlText w:val="%7."/>
      <w:lvlJc w:val="left"/>
      <w:pPr>
        <w:ind w:left="4744" w:hanging="360"/>
      </w:pPr>
    </w:lvl>
    <w:lvl w:ilvl="7" w:tplc="0C090019">
      <w:start w:val="1"/>
      <w:numFmt w:val="lowerLetter"/>
      <w:lvlText w:val="%8."/>
      <w:lvlJc w:val="left"/>
      <w:pPr>
        <w:ind w:left="5464" w:hanging="360"/>
      </w:pPr>
    </w:lvl>
    <w:lvl w:ilvl="8" w:tplc="0C09001B">
      <w:start w:val="1"/>
      <w:numFmt w:val="lowerRoman"/>
      <w:lvlText w:val="%9."/>
      <w:lvlJc w:val="right"/>
      <w:pPr>
        <w:ind w:left="6184" w:hanging="180"/>
      </w:pPr>
    </w:lvl>
  </w:abstractNum>
  <w:abstractNum w:abstractNumId="27" w15:restartNumberingAfterBreak="0">
    <w:nsid w:val="7C7E479C"/>
    <w:multiLevelType w:val="hybridMultilevel"/>
    <w:tmpl w:val="EFA05828"/>
    <w:lvl w:ilvl="0" w:tplc="FFFFFFFF">
      <w:start w:val="1"/>
      <w:numFmt w:val="lowerLetter"/>
      <w:lvlText w:val="%1)"/>
      <w:lvlJc w:val="left"/>
      <w:pPr>
        <w:tabs>
          <w:tab w:val="num" w:pos="1344"/>
        </w:tabs>
        <w:ind w:left="1344" w:hanging="360"/>
      </w:pPr>
    </w:lvl>
    <w:lvl w:ilvl="1" w:tplc="FFFFFFFF">
      <w:start w:val="1"/>
      <w:numFmt w:val="lowerLetter"/>
      <w:lvlText w:val="%2."/>
      <w:lvlJc w:val="left"/>
      <w:pPr>
        <w:tabs>
          <w:tab w:val="num" w:pos="1497"/>
        </w:tabs>
        <w:ind w:left="1497" w:hanging="360"/>
      </w:pPr>
    </w:lvl>
    <w:lvl w:ilvl="2" w:tplc="FFFFFFFF">
      <w:start w:val="1"/>
      <w:numFmt w:val="lowerRoman"/>
      <w:lvlText w:val="%3."/>
      <w:lvlJc w:val="right"/>
      <w:pPr>
        <w:tabs>
          <w:tab w:val="num" w:pos="2217"/>
        </w:tabs>
        <w:ind w:left="2217" w:hanging="180"/>
      </w:pPr>
    </w:lvl>
    <w:lvl w:ilvl="3" w:tplc="FFFFFFFF">
      <w:start w:val="1"/>
      <w:numFmt w:val="decimal"/>
      <w:lvlText w:val="%4."/>
      <w:lvlJc w:val="left"/>
      <w:pPr>
        <w:tabs>
          <w:tab w:val="num" w:pos="2937"/>
        </w:tabs>
        <w:ind w:left="2937" w:hanging="360"/>
      </w:pPr>
    </w:lvl>
    <w:lvl w:ilvl="4" w:tplc="FFFFFFFF">
      <w:start w:val="1"/>
      <w:numFmt w:val="lowerLetter"/>
      <w:lvlText w:val="%5."/>
      <w:lvlJc w:val="left"/>
      <w:pPr>
        <w:tabs>
          <w:tab w:val="num" w:pos="3657"/>
        </w:tabs>
        <w:ind w:left="3657" w:hanging="360"/>
      </w:pPr>
    </w:lvl>
    <w:lvl w:ilvl="5" w:tplc="FFFFFFFF">
      <w:start w:val="1"/>
      <w:numFmt w:val="lowerRoman"/>
      <w:lvlText w:val="%6."/>
      <w:lvlJc w:val="right"/>
      <w:pPr>
        <w:tabs>
          <w:tab w:val="num" w:pos="4377"/>
        </w:tabs>
        <w:ind w:left="4377" w:hanging="180"/>
      </w:pPr>
    </w:lvl>
    <w:lvl w:ilvl="6" w:tplc="FFFFFFFF">
      <w:start w:val="1"/>
      <w:numFmt w:val="decimal"/>
      <w:lvlText w:val="%7."/>
      <w:lvlJc w:val="left"/>
      <w:pPr>
        <w:tabs>
          <w:tab w:val="num" w:pos="5097"/>
        </w:tabs>
        <w:ind w:left="5097" w:hanging="360"/>
      </w:pPr>
    </w:lvl>
    <w:lvl w:ilvl="7" w:tplc="FFFFFFFF">
      <w:start w:val="1"/>
      <w:numFmt w:val="lowerLetter"/>
      <w:lvlText w:val="%8."/>
      <w:lvlJc w:val="left"/>
      <w:pPr>
        <w:tabs>
          <w:tab w:val="num" w:pos="5817"/>
        </w:tabs>
        <w:ind w:left="5817" w:hanging="360"/>
      </w:pPr>
    </w:lvl>
    <w:lvl w:ilvl="8" w:tplc="FFFFFFFF">
      <w:start w:val="1"/>
      <w:numFmt w:val="lowerRoman"/>
      <w:lvlText w:val="%9."/>
      <w:lvlJc w:val="right"/>
      <w:pPr>
        <w:tabs>
          <w:tab w:val="num" w:pos="6537"/>
        </w:tabs>
        <w:ind w:left="6537" w:hanging="180"/>
      </w:pPr>
    </w:lvl>
  </w:abstractNum>
  <w:num w:numId="1" w16cid:durableId="162471048">
    <w:abstractNumId w:val="15"/>
  </w:num>
  <w:num w:numId="2" w16cid:durableId="1339389764">
    <w:abstractNumId w:val="3"/>
  </w:num>
  <w:num w:numId="3" w16cid:durableId="2001037274">
    <w:abstractNumId w:val="13"/>
  </w:num>
  <w:num w:numId="4" w16cid:durableId="1790129587">
    <w:abstractNumId w:val="4"/>
  </w:num>
  <w:num w:numId="5" w16cid:durableId="1532063008">
    <w:abstractNumId w:val="16"/>
  </w:num>
  <w:num w:numId="6" w16cid:durableId="1905141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74705">
    <w:abstractNumId w:val="24"/>
  </w:num>
  <w:num w:numId="8" w16cid:durableId="878854522">
    <w:abstractNumId w:val="20"/>
  </w:num>
  <w:num w:numId="9" w16cid:durableId="1410468191">
    <w:abstractNumId w:val="25"/>
  </w:num>
  <w:num w:numId="10" w16cid:durableId="120652073">
    <w:abstractNumId w:val="12"/>
  </w:num>
  <w:num w:numId="11" w16cid:durableId="363210851">
    <w:abstractNumId w:val="22"/>
  </w:num>
  <w:num w:numId="12" w16cid:durableId="1584485095">
    <w:abstractNumId w:val="9"/>
  </w:num>
  <w:num w:numId="13" w16cid:durableId="1499419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16842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356073892">
    <w:abstractNumId w:val="24"/>
  </w:num>
  <w:num w:numId="16" w16cid:durableId="1282300681">
    <w:abstractNumId w:val="16"/>
  </w:num>
  <w:num w:numId="17" w16cid:durableId="7919439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265548">
    <w:abstractNumId w:val="23"/>
  </w:num>
  <w:num w:numId="19" w16cid:durableId="1273903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723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8104123">
    <w:abstractNumId w:val="17"/>
  </w:num>
  <w:num w:numId="22" w16cid:durableId="1918636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971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4696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5434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496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4388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8206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7465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2451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709155">
    <w:abstractNumId w:val="5"/>
  </w:num>
  <w:num w:numId="32" w16cid:durableId="1045984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41570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9C"/>
    <w:rsid w:val="00003C88"/>
    <w:rsid w:val="000606BE"/>
    <w:rsid w:val="000716C2"/>
    <w:rsid w:val="000B7D6F"/>
    <w:rsid w:val="000C55F1"/>
    <w:rsid w:val="00104DAA"/>
    <w:rsid w:val="001812B3"/>
    <w:rsid w:val="001B3B39"/>
    <w:rsid w:val="001D526A"/>
    <w:rsid w:val="001E159C"/>
    <w:rsid w:val="00277B13"/>
    <w:rsid w:val="002D1576"/>
    <w:rsid w:val="00312CEA"/>
    <w:rsid w:val="00335C9B"/>
    <w:rsid w:val="00356B33"/>
    <w:rsid w:val="003572B1"/>
    <w:rsid w:val="003A18A3"/>
    <w:rsid w:val="003B7EF7"/>
    <w:rsid w:val="003C372E"/>
    <w:rsid w:val="003D26D4"/>
    <w:rsid w:val="00403141"/>
    <w:rsid w:val="00412D11"/>
    <w:rsid w:val="00481137"/>
    <w:rsid w:val="004A4F1C"/>
    <w:rsid w:val="004D180E"/>
    <w:rsid w:val="00503F1E"/>
    <w:rsid w:val="005150B5"/>
    <w:rsid w:val="005338D5"/>
    <w:rsid w:val="005378A2"/>
    <w:rsid w:val="00546C11"/>
    <w:rsid w:val="005505C5"/>
    <w:rsid w:val="005A2007"/>
    <w:rsid w:val="005A5F4A"/>
    <w:rsid w:val="005B0EF1"/>
    <w:rsid w:val="005B61E2"/>
    <w:rsid w:val="006001CA"/>
    <w:rsid w:val="00646DC7"/>
    <w:rsid w:val="006A0148"/>
    <w:rsid w:val="007710D2"/>
    <w:rsid w:val="007E6C07"/>
    <w:rsid w:val="007E6FAE"/>
    <w:rsid w:val="00804E7B"/>
    <w:rsid w:val="008333A4"/>
    <w:rsid w:val="00841E4C"/>
    <w:rsid w:val="008518DB"/>
    <w:rsid w:val="00893484"/>
    <w:rsid w:val="008A5124"/>
    <w:rsid w:val="008D439F"/>
    <w:rsid w:val="008D754B"/>
    <w:rsid w:val="0090486A"/>
    <w:rsid w:val="00915F3F"/>
    <w:rsid w:val="009347EC"/>
    <w:rsid w:val="0095389F"/>
    <w:rsid w:val="009565E4"/>
    <w:rsid w:val="009655B6"/>
    <w:rsid w:val="009B3C2F"/>
    <w:rsid w:val="009E0516"/>
    <w:rsid w:val="00A119A6"/>
    <w:rsid w:val="00A32E60"/>
    <w:rsid w:val="00A32FE4"/>
    <w:rsid w:val="00A435EA"/>
    <w:rsid w:val="00A73F77"/>
    <w:rsid w:val="00A91F51"/>
    <w:rsid w:val="00A93B48"/>
    <w:rsid w:val="00AA1199"/>
    <w:rsid w:val="00AB58D1"/>
    <w:rsid w:val="00B06692"/>
    <w:rsid w:val="00B15E1B"/>
    <w:rsid w:val="00B64EA7"/>
    <w:rsid w:val="00B67FBE"/>
    <w:rsid w:val="00B71652"/>
    <w:rsid w:val="00B83FAE"/>
    <w:rsid w:val="00BA42C9"/>
    <w:rsid w:val="00BB48A4"/>
    <w:rsid w:val="00BB7D41"/>
    <w:rsid w:val="00BC2CDC"/>
    <w:rsid w:val="00C03D5B"/>
    <w:rsid w:val="00C17289"/>
    <w:rsid w:val="00C379C3"/>
    <w:rsid w:val="00C55B2C"/>
    <w:rsid w:val="00C806B9"/>
    <w:rsid w:val="00CB2276"/>
    <w:rsid w:val="00CF3E4C"/>
    <w:rsid w:val="00D33BDD"/>
    <w:rsid w:val="00DA3198"/>
    <w:rsid w:val="00DA714E"/>
    <w:rsid w:val="00E11652"/>
    <w:rsid w:val="00E65AD4"/>
    <w:rsid w:val="00E83EAB"/>
    <w:rsid w:val="00EA5EB4"/>
    <w:rsid w:val="00EA6D07"/>
    <w:rsid w:val="00EA79B1"/>
    <w:rsid w:val="00EC702C"/>
    <w:rsid w:val="00ED077E"/>
    <w:rsid w:val="00ED5A8A"/>
    <w:rsid w:val="00F7368F"/>
    <w:rsid w:val="00F96BE3"/>
    <w:rsid w:val="00FA37B9"/>
    <w:rsid w:val="00FB0474"/>
    <w:rsid w:val="00FB7E2B"/>
    <w:rsid w:val="00FC5622"/>
    <w:rsid w:val="00FD7DB4"/>
    <w:rsid w:val="00FE2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B02FE"/>
  <w15:docId w15:val="{F5A06CEA-097E-40CC-B115-0ADB9CD7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CDC"/>
    <w:rPr>
      <w:rFonts w:ascii="Arial" w:hAnsi="Arial"/>
      <w:sz w:val="22"/>
      <w:lang w:eastAsia="en-US"/>
    </w:rPr>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outlineLvl w:val="1"/>
    </w:pPr>
    <w:rPr>
      <w:b/>
      <w:lang w:val="en-US"/>
    </w:rPr>
  </w:style>
  <w:style w:type="paragraph" w:styleId="Heading3">
    <w:name w:val="heading 3"/>
    <w:basedOn w:val="Normal"/>
    <w:next w:val="Normal"/>
    <w:qFormat/>
    <w:pPr>
      <w:keepNext/>
      <w:outlineLvl w:val="2"/>
    </w:pPr>
    <w:rPr>
      <w:b/>
      <w:lang w:val="en-NZ"/>
    </w:rPr>
  </w:style>
  <w:style w:type="paragraph" w:styleId="Heading4">
    <w:name w:val="heading 4"/>
    <w:basedOn w:val="Normal"/>
    <w:next w:val="Normal"/>
    <w:qFormat/>
    <w:pPr>
      <w:keepNext/>
      <w:jc w:val="center"/>
      <w:outlineLvl w:val="3"/>
    </w:pPr>
    <w:rPr>
      <w:b/>
      <w:sz w:val="36"/>
      <w:lang w:val="en-NZ"/>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jc w:val="right"/>
      <w:outlineLvl w:val="5"/>
    </w:pPr>
    <w:rPr>
      <w:b/>
      <w:lang w:val="en-NZ"/>
    </w:rPr>
  </w:style>
  <w:style w:type="paragraph" w:styleId="Heading7">
    <w:name w:val="heading 7"/>
    <w:basedOn w:val="Normal"/>
    <w:next w:val="Normal"/>
    <w:qFormat/>
    <w:pPr>
      <w:keepNext/>
      <w:outlineLvl w:val="6"/>
    </w:pPr>
    <w:rPr>
      <w:b/>
      <w:lang w:val="en-US"/>
    </w:rPr>
  </w:style>
  <w:style w:type="paragraph" w:styleId="Heading8">
    <w:name w:val="heading 8"/>
    <w:basedOn w:val="Normal"/>
    <w:next w:val="Normal"/>
    <w:qFormat/>
    <w:pPr>
      <w:keepNext/>
      <w:jc w:val="center"/>
      <w:outlineLvl w:val="7"/>
    </w:pPr>
    <w:rPr>
      <w:b/>
      <w:lang w:val="en-US"/>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val="en-NZ"/>
    </w:rPr>
  </w:style>
  <w:style w:type="table" w:styleId="TableGrid">
    <w:name w:val="Table Grid"/>
    <w:basedOn w:val="TableNormal"/>
    <w:rsid w:val="008D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754B"/>
    <w:rPr>
      <w:b/>
      <w:bCs/>
      <w:lang w:val="en-AU"/>
    </w:rPr>
  </w:style>
  <w:style w:type="paragraph" w:styleId="BalloonText">
    <w:name w:val="Balloon Text"/>
    <w:basedOn w:val="Normal"/>
    <w:semiHidden/>
    <w:rsid w:val="008D754B"/>
    <w:rPr>
      <w:rFonts w:ascii="Tahoma" w:hAnsi="Tahoma" w:cs="Tahoma"/>
      <w:sz w:val="16"/>
      <w:szCs w:val="16"/>
    </w:rPr>
  </w:style>
  <w:style w:type="paragraph" w:styleId="Header">
    <w:name w:val="header"/>
    <w:basedOn w:val="Normal"/>
    <w:rsid w:val="000C55F1"/>
    <w:pPr>
      <w:tabs>
        <w:tab w:val="center" w:pos="4320"/>
        <w:tab w:val="right" w:pos="8640"/>
      </w:tabs>
    </w:pPr>
  </w:style>
  <w:style w:type="paragraph" w:styleId="Footer">
    <w:name w:val="footer"/>
    <w:basedOn w:val="Normal"/>
    <w:link w:val="FooterChar"/>
    <w:uiPriority w:val="99"/>
    <w:rsid w:val="000C55F1"/>
    <w:pPr>
      <w:tabs>
        <w:tab w:val="center" w:pos="4320"/>
        <w:tab w:val="right" w:pos="8640"/>
      </w:tabs>
    </w:pPr>
  </w:style>
  <w:style w:type="paragraph" w:customStyle="1" w:styleId="ConditionHeading2">
    <w:name w:val="Condition Heading 2"/>
    <w:basedOn w:val="Heading2"/>
    <w:link w:val="ConditionHeading2CharChar"/>
    <w:rsid w:val="000606BE"/>
    <w:pPr>
      <w:numPr>
        <w:ilvl w:val="1"/>
        <w:numId w:val="1"/>
      </w:numPr>
    </w:pPr>
    <w:rPr>
      <w:lang w:val="en-AU" w:eastAsia="ko-KR"/>
    </w:rPr>
  </w:style>
  <w:style w:type="character" w:customStyle="1" w:styleId="ConditionHeading2CharChar">
    <w:name w:val="Condition Heading 2 Char Char"/>
    <w:link w:val="ConditionHeading2"/>
    <w:rsid w:val="000606BE"/>
    <w:rPr>
      <w:rFonts w:ascii="Arial" w:hAnsi="Arial"/>
      <w:b/>
      <w:sz w:val="22"/>
      <w:lang w:eastAsia="ko-KR"/>
    </w:rPr>
  </w:style>
  <w:style w:type="paragraph" w:customStyle="1" w:styleId="ConditionHeading1">
    <w:name w:val="Condition Heading 1"/>
    <w:basedOn w:val="Heading1"/>
    <w:rsid w:val="000606BE"/>
    <w:pPr>
      <w:numPr>
        <w:numId w:val="1"/>
      </w:numPr>
    </w:pPr>
    <w:rPr>
      <w:color w:val="auto"/>
    </w:rPr>
  </w:style>
  <w:style w:type="character" w:styleId="Hyperlink">
    <w:name w:val="Hyperlink"/>
    <w:uiPriority w:val="99"/>
    <w:rsid w:val="000606BE"/>
    <w:rPr>
      <w:color w:val="0000FF"/>
      <w:u w:val="single"/>
    </w:rPr>
  </w:style>
  <w:style w:type="paragraph" w:styleId="ListParagraph">
    <w:name w:val="List Paragraph"/>
    <w:basedOn w:val="Normal"/>
    <w:link w:val="ListParagraphChar"/>
    <w:uiPriority w:val="34"/>
    <w:qFormat/>
    <w:rsid w:val="00804E7B"/>
    <w:pPr>
      <w:ind w:left="720"/>
      <w:contextualSpacing/>
    </w:pPr>
  </w:style>
  <w:style w:type="character" w:customStyle="1" w:styleId="FooterChar">
    <w:name w:val="Footer Char"/>
    <w:basedOn w:val="DefaultParagraphFont"/>
    <w:link w:val="Footer"/>
    <w:uiPriority w:val="99"/>
    <w:rsid w:val="009347EC"/>
    <w:rPr>
      <w:sz w:val="24"/>
      <w:lang w:eastAsia="en-US"/>
    </w:rPr>
  </w:style>
  <w:style w:type="character" w:styleId="PlaceholderText">
    <w:name w:val="Placeholder Text"/>
    <w:basedOn w:val="DefaultParagraphFont"/>
    <w:uiPriority w:val="99"/>
    <w:semiHidden/>
    <w:rsid w:val="005B61E2"/>
    <w:rPr>
      <w:color w:val="808080"/>
    </w:rPr>
  </w:style>
  <w:style w:type="character" w:customStyle="1" w:styleId="frag-name2">
    <w:name w:val="frag-name2"/>
    <w:basedOn w:val="DefaultParagraphFont"/>
    <w:rsid w:val="00E65AD4"/>
  </w:style>
  <w:style w:type="character" w:customStyle="1" w:styleId="ListParagraphChar">
    <w:name w:val="List Paragraph Char"/>
    <w:link w:val="ListParagraph"/>
    <w:uiPriority w:val="34"/>
    <w:rsid w:val="00E65A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4237">
      <w:bodyDiv w:val="1"/>
      <w:marLeft w:val="0"/>
      <w:marRight w:val="0"/>
      <w:marTop w:val="0"/>
      <w:marBottom w:val="0"/>
      <w:divBdr>
        <w:top w:val="none" w:sz="0" w:space="0" w:color="auto"/>
        <w:left w:val="none" w:sz="0" w:space="0" w:color="auto"/>
        <w:bottom w:val="none" w:sz="0" w:space="0" w:color="auto"/>
        <w:right w:val="none" w:sz="0" w:space="0" w:color="auto"/>
      </w:divBdr>
    </w:div>
    <w:div w:id="971986490">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_DEVA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0259-3670-46D3-9B73-B3ABA392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NSW_DEVASS</Template>
  <TotalTime>14</TotalTime>
  <Pages>9</Pages>
  <Words>3069</Words>
  <Characters>17498</Characters>
  <Application>Microsoft Office Word</Application>
  <DocSecurity>0</DocSecurity>
  <Lines>564</Lines>
  <Paragraphs>298</Paragraphs>
  <ScaleCrop>false</ScaleCrop>
  <HeadingPairs>
    <vt:vector size="2" baseType="variant">
      <vt:variant>
        <vt:lpstr>Title</vt:lpstr>
      </vt:variant>
      <vt:variant>
        <vt:i4>1</vt:i4>
      </vt:variant>
    </vt:vector>
  </HeadingPairs>
  <TitlesOfParts>
    <vt:vector size="1" baseType="lpstr">
      <vt:lpstr>14 February 2001</vt:lpstr>
    </vt:vector>
  </TitlesOfParts>
  <Company>Woollahra Council</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February 2001</dc:title>
  <dc:creator>Shengxi Lin</dc:creator>
  <cp:lastModifiedBy>Shengxi Lin</cp:lastModifiedBy>
  <cp:revision>19</cp:revision>
  <cp:lastPrinted>2010-03-22T04:53:00Z</cp:lastPrinted>
  <dcterms:created xsi:type="dcterms:W3CDTF">2024-11-29T05:44:00Z</dcterms:created>
  <dcterms:modified xsi:type="dcterms:W3CDTF">2025-02-13T00:41:00Z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1888737 - Build Date: 2024/02/26 16:17:43 - Revision Range: 1888736:1888737-Mixed revision WC</vt:lpwstr>
  </property>
  <property fmtid="{D5CDD505-2E9C-101B-9397-08002B2CF9AE}" pid="3" name="ser_num">
    <vt:lpwstr>5238575</vt:lpwstr>
  </property>
  <property fmtid="{D5CDD505-2E9C-101B-9397-08002B2CF9AE}" pid="4" name="conditions added">
    <vt:lpwstr>True</vt:lpwstr>
  </property>
</Properties>
</file>